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79668982" w:displacedByCustomXml="next"/>
    <w:bookmarkStart w:id="1" w:name="_Toc454980489" w:displacedByCustomXml="next"/>
    <w:bookmarkStart w:id="2" w:name="_Toc453314454" w:displacedByCustomXml="next"/>
    <w:bookmarkStart w:id="3" w:name="_Toc324767941" w:displacedByCustomXml="next"/>
    <w:bookmarkStart w:id="4" w:name="_Toc324767083" w:displacedByCustomXml="next"/>
    <w:bookmarkStart w:id="5" w:name="_Toc324166047" w:displacedByCustomXml="next"/>
    <w:bookmarkStart w:id="6" w:name="_Toc294185221" w:displacedByCustomXml="next"/>
    <w:bookmarkStart w:id="7" w:name="_Toc294004725" w:displacedByCustomXml="next"/>
    <w:bookmarkStart w:id="8" w:name="_Toc293654147" w:displacedByCustomXml="next"/>
    <w:bookmarkStart w:id="9" w:name="_Toc293653536" w:displacedByCustomXml="next"/>
    <w:bookmarkStart w:id="10" w:name="_Toc293651953" w:displacedByCustomXml="next"/>
    <w:bookmarkStart w:id="11" w:name="_Toc291077110" w:displacedByCustomXml="next"/>
    <w:bookmarkStart w:id="12" w:name="_Toc291076686" w:displacedByCustomXml="next"/>
    <w:bookmarkStart w:id="13" w:name="_Toc291076262" w:displacedByCustomXml="next"/>
    <w:bookmarkStart w:id="14" w:name="_Toc291075838" w:displacedByCustomXml="next"/>
    <w:bookmarkStart w:id="15" w:name="_Toc291075414" w:displacedByCustomXml="next"/>
    <w:sdt>
      <w:sdtPr>
        <w:rPr>
          <w:rFonts w:cs="Calibri"/>
          <w:i w:val="0"/>
          <w:iCs w:val="0"/>
          <w:color w:val="auto"/>
        </w:rPr>
        <w:id w:val="-332464803"/>
        <w:docPartObj>
          <w:docPartGallery w:val="Cover Pages"/>
          <w:docPartUnique/>
        </w:docPartObj>
      </w:sdtPr>
      <w:sdtEndPr>
        <w:rPr>
          <w:i/>
          <w:iCs/>
          <w:color w:val="404040"/>
        </w:rPr>
      </w:sdtEndPr>
      <w:sdtContent>
        <w:p>
          <w:pPr>
            <w:pStyle w:val="Citation"/>
            <w:ind w:left="0"/>
            <w:jc w:val="left"/>
            <w:rPr>
              <w:rFonts w:cs="Calibri"/>
            </w:rPr>
            <w:sectPr>
              <w:footerReference w:type="first" r:id="rId8"/>
              <w:pgSz w:w="11906" w:h="16838"/>
              <w:pgMar w:top="540" w:right="1417" w:bottom="0" w:left="1417" w:header="794" w:footer="1077" w:gutter="0"/>
              <w:pgNumType w:start="1"/>
              <w:cols w:space="708"/>
              <w:docGrid w:linePitch="360"/>
            </w:sectPr>
          </w:pPr>
          <w:r>
            <w:rPr>
              <w:rFonts w:cs="Calibri"/>
              <w:noProof/>
              <w:lang w:eastAsia="fr-BE"/>
            </w:rPr>
            <mc:AlternateContent>
              <mc:Choice Requires="wps">
                <w:drawing>
                  <wp:anchor distT="0" distB="0" distL="114300" distR="114300" simplePos="0" relativeHeight="251674624" behindDoc="0" locked="0" layoutInCell="0" allowOverlap="1">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804025" cy="765810"/>
                    <wp:effectExtent l="0" t="0" r="15875" b="2667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025" cy="765810"/>
                            </a:xfrm>
                            <a:prstGeom prst="rect">
                              <a:avLst/>
                            </a:prstGeom>
                            <a:solidFill>
                              <a:schemeClr val="accent2"/>
                            </a:solidFill>
                            <a:ln w="19050">
                              <a:solidFill>
                                <a:schemeClr val="tx1"/>
                              </a:solidFill>
                              <a:miter lim="800000"/>
                              <a:headEnd/>
                              <a:tailEnd/>
                            </a:ln>
                          </wps:spPr>
                          <wps:txbx>
                            <w:txbxContent>
                              <w:p>
                                <w:pPr>
                                  <w:pStyle w:val="Sansinterligne"/>
                                  <w:rPr>
                                    <w:rFonts w:ascii="Calibri" w:hAnsi="Calibri" w:cs="Calibri"/>
                                    <w:b/>
                                    <w:color w:val="FFFFFF" w:themeColor="background1"/>
                                    <w:sz w:val="44"/>
                                    <w:szCs w:val="44"/>
                                  </w:rPr>
                                </w:pPr>
                                <w:r>
                                  <w:rPr>
                                    <w:rFonts w:ascii="Calibri" w:hAnsi="Calibri" w:cs="Calibri"/>
                                    <w:b/>
                                    <w:color w:val="FFFFFF" w:themeColor="background1"/>
                                    <w:sz w:val="44"/>
                                    <w:szCs w:val="44"/>
                                  </w:rPr>
                                  <w:t>Circulaire relative aux intégrations dans l’enseignement fondamental et secondaire spécialisé</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Rectangle 16" o:spid="_x0000_s1026" style="position:absolute;margin-left:0;margin-top:0;width:535.75pt;height:60.3pt;z-index:251674624;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" o:allowincell="f" fillcolor="#ed7d31 [3205]" strokecolor="black [3213]" strokeweight="1.5pt">
                    <v:textbox style="mso-fit-shape-to-text:t" inset="14.4pt,,14.4pt">
                      <w:txbxContent>
                        <w:p>
                          <w:pPr>
                            <w:pStyle w:val="Sansinterligne"/>
                            <w:rPr>
                              <w:rFonts w:ascii="Calibri" w:hAnsi="Calibri" w:cs="Calibri"/>
                              <w:b/>
                              <w:color w:val="FFFFFF" w:themeColor="background1"/>
                              <w:sz w:val="44"/>
                              <w:szCs w:val="44"/>
                            </w:rPr>
                          </w:pPr>
                          <w:r>
                            <w:rPr>
                              <w:rFonts w:ascii="Calibri" w:hAnsi="Calibri" w:cs="Calibri"/>
                              <w:b/>
                              <w:color w:val="FFFFFF" w:themeColor="background1"/>
                              <w:sz w:val="44"/>
                              <w:szCs w:val="44"/>
                            </w:rPr>
                            <w:t>Circulaire relative aux intégrations dans l’enseignement fondamental et secondaire spécialisé</w:t>
                          </w:r>
                        </w:p>
                      </w:txbxContent>
                    </v:textbox>
                    <w10:wrap anchorx="page" anchory="page"/>
                  </v:rect>
                </w:pict>
              </mc:Fallback>
            </mc:AlternateContent>
          </w:r>
          <w:r>
            <w:rPr>
              <w:rFonts w:cs="Calibri"/>
              <w:noProof/>
              <w:lang w:eastAsia="fr-BE"/>
            </w:rPr>
            <mc:AlternateContent>
              <mc:Choice Requires="wps">
                <w:drawing>
                  <wp:anchor distT="0" distB="0" distL="114300" distR="114300" simplePos="0" relativeHeight="251675648" behindDoc="0" locked="0" layoutInCell="1" allowOverlap="1">
                    <wp:simplePos x="0" y="0"/>
                    <wp:positionH relativeFrom="column">
                      <wp:posOffset>1340485</wp:posOffset>
                    </wp:positionH>
                    <wp:positionV relativeFrom="paragraph">
                      <wp:posOffset>7543800</wp:posOffset>
                    </wp:positionV>
                    <wp:extent cx="3840480" cy="792480"/>
                    <wp:effectExtent l="0" t="0" r="26670" b="26670"/>
                    <wp:wrapNone/>
                    <wp:docPr id="478"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0480" cy="792480"/>
                            </a:xfrm>
                            <a:prstGeom prst="rect">
                              <a:avLst/>
                            </a:prstGeom>
                            <a:solidFill>
                              <a:schemeClr val="bg1"/>
                            </a:solidFill>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cs="Calibri"/>
                                    <w:sz w:val="44"/>
                                    <w:szCs w:val="44"/>
                                    <w:lang w:eastAsia="fr-BE"/>
                                  </w:rPr>
                                </w:pPr>
                                <w:r>
                                  <w:rPr>
                                    <w:rFonts w:eastAsiaTheme="minorEastAsia" w:cs="Calibri"/>
                                    <w:sz w:val="44"/>
                                    <w:szCs w:val="44"/>
                                    <w:lang w:eastAsia="fr-BE"/>
                                  </w:rPr>
                                  <w:t>Année scolaire 2022-2023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78" o:spid="_x0000_s1027" style="position:absolute;margin-left:105.55pt;margin-top:594pt;width:302.4pt;height:6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" fillcolor="white [3212]" strokecolor="#ed7d31 [3205]" strokeweight="1pt">
                    <v:path arrowok="t"/>
                    <v:textbox>
                      <w:txbxContent>
                        <w:p>
                          <w:pPr>
                            <w:jc w:val="center"/>
                            <w:rPr>
                              <w:rFonts w:eastAsiaTheme="minorEastAsia" w:cs="Calibri"/>
                              <w:sz w:val="44"/>
                              <w:szCs w:val="44"/>
                              <w:lang w:eastAsia="fr-BE"/>
                            </w:rPr>
                          </w:pPr>
                          <w:r>
                            <w:rPr>
                              <w:rFonts w:eastAsiaTheme="minorEastAsia" w:cs="Calibri"/>
                              <w:sz w:val="44"/>
                              <w:szCs w:val="44"/>
                              <w:lang w:eastAsia="fr-BE"/>
                            </w:rPr>
                            <w:t>Année scolaire 2022-2023</w:t>
                          </w:r>
                        </w:p>
                      </w:txbxContent>
                    </v:textbox>
                  </v:rect>
                </w:pict>
              </mc:Fallback>
            </mc:AlternateContent>
          </w:r>
          <w:r>
            <w:rPr>
              <w:rFonts w:cs="Calibri"/>
              <w:noProof/>
              <w:lang w:eastAsia="fr-BE"/>
            </w:rPr>
            <w:drawing>
              <wp:anchor distT="0" distB="0" distL="114300" distR="114300" simplePos="0" relativeHeight="251673600" behindDoc="0" locked="0" layoutInCell="0" allowOverlap="1">
                <wp:simplePos x="0" y="0"/>
                <wp:positionH relativeFrom="page">
                  <wp:posOffset>1188720</wp:posOffset>
                </wp:positionH>
                <wp:positionV relativeFrom="page">
                  <wp:posOffset>3489960</wp:posOffset>
                </wp:positionV>
                <wp:extent cx="6353083" cy="4937760"/>
                <wp:effectExtent l="0" t="0" r="0" b="0"/>
                <wp:wrapNone/>
                <wp:docPr id="4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9">
                          <a:extLst>
                            <a:ext uri="{28A0092B-C50C-407E-A947-70E740481C1C}">
                              <a14:useLocalDpi xmlns:a14="http://schemas.microsoft.com/office/drawing/2010/main" val="0"/>
                            </a:ext>
                          </a:extLst>
                        </a:blip>
                        <a:stretch>
                          <a:fillRect/>
                        </a:stretch>
                      </pic:blipFill>
                      <pic:spPr>
                        <a:xfrm>
                          <a:off x="0" y="0"/>
                          <a:ext cx="6369075" cy="4950190"/>
                        </a:xfrm>
                        <a:prstGeom prst="rect">
                          <a:avLst/>
                        </a:prstGeom>
                        <a:ln>
                          <a:noFill/>
                        </a:ln>
                        <a:effectLst>
                          <a:softEdge rad="112500"/>
                        </a:effectLst>
                      </pic:spPr>
                    </pic:pic>
                  </a:graphicData>
                </a:graphic>
              </wp:anchor>
            </w:drawing>
          </w:r>
        </w:p>
      </w:sdtContent>
    </w:sdt>
    <w:p>
      <w:pPr>
        <w:pStyle w:val="Corpsdetexte21"/>
        <w:tabs>
          <w:tab w:val="left" w:pos="1134"/>
        </w:tabs>
        <w:rPr>
          <w:rFonts w:asciiTheme="minorHAnsi" w:hAnsiTheme="minorHAnsi" w:cstheme="minorHAnsi"/>
          <w:sz w:val="22"/>
          <w:szCs w:val="22"/>
        </w:rPr>
      </w:pPr>
      <w:r>
        <w:rPr>
          <w:rFonts w:asciiTheme="minorHAnsi" w:hAnsiTheme="minorHAnsi" w:cstheme="minorHAnsi"/>
          <w:sz w:val="22"/>
          <w:szCs w:val="22"/>
        </w:rPr>
        <w:lastRenderedPageBreak/>
        <w:t>Mesdames, Messieurs,</w:t>
      </w:r>
    </w:p>
    <w:p>
      <w:pPr>
        <w:pStyle w:val="Corpsdetexte21"/>
        <w:tabs>
          <w:tab w:val="left" w:pos="1134"/>
        </w:tabs>
        <w:rPr>
          <w:rFonts w:asciiTheme="minorHAnsi" w:hAnsiTheme="minorHAnsi" w:cstheme="minorHAnsi"/>
          <w:sz w:val="22"/>
          <w:szCs w:val="22"/>
        </w:rPr>
      </w:pPr>
    </w:p>
    <w:p>
      <w:pPr>
        <w:pStyle w:val="Corpsdetexte21"/>
        <w:tabs>
          <w:tab w:val="left" w:pos="1134"/>
        </w:tabs>
        <w:jc w:val="both"/>
        <w:rPr>
          <w:rFonts w:asciiTheme="minorHAnsi" w:hAnsiTheme="minorHAnsi" w:cstheme="minorHAnsi"/>
          <w:sz w:val="22"/>
          <w:szCs w:val="22"/>
        </w:rPr>
      </w:pPr>
      <w:r>
        <w:rPr>
          <w:rFonts w:asciiTheme="minorHAnsi" w:hAnsiTheme="minorHAnsi" w:cstheme="minorHAnsi"/>
          <w:sz w:val="22"/>
          <w:szCs w:val="22"/>
        </w:rPr>
        <w:t xml:space="preserve">Je vous invite à prendre connaissance de la présente circulaire qui détaille la thématique des intégrations dont l’accompagnement est assuré </w:t>
      </w:r>
      <w:r>
        <w:rPr>
          <w:rFonts w:asciiTheme="minorHAnsi" w:hAnsiTheme="minorHAnsi" w:cstheme="minorHAnsi"/>
          <w:sz w:val="22"/>
          <w:szCs w:val="22"/>
          <w:u w:val="single"/>
        </w:rPr>
        <w:t>par des membres du personnel d’écoles de</w:t>
      </w:r>
      <w:r>
        <w:rPr>
          <w:rFonts w:asciiTheme="minorHAnsi" w:hAnsiTheme="minorHAnsi" w:cstheme="minorHAnsi"/>
          <w:sz w:val="22"/>
          <w:szCs w:val="22"/>
        </w:rPr>
        <w:t xml:space="preserve"> </w:t>
      </w:r>
      <w:r>
        <w:rPr>
          <w:rFonts w:asciiTheme="minorHAnsi" w:hAnsiTheme="minorHAnsi" w:cstheme="minorHAnsi"/>
          <w:sz w:val="22"/>
          <w:szCs w:val="22"/>
          <w:u w:val="single"/>
        </w:rPr>
        <w:t>l’enseignement fondamental et secondaire spécialisé</w:t>
      </w:r>
      <w:r>
        <w:rPr>
          <w:rFonts w:asciiTheme="minorHAnsi" w:hAnsiTheme="minorHAnsi" w:cstheme="minorHAnsi"/>
          <w:sz w:val="22"/>
          <w:szCs w:val="22"/>
        </w:rPr>
        <w:t>.</w:t>
      </w:r>
    </w:p>
    <w:p>
      <w:pPr>
        <w:pStyle w:val="Corpsdetexte21"/>
        <w:tabs>
          <w:tab w:val="left" w:pos="1134"/>
        </w:tabs>
        <w:jc w:val="both"/>
        <w:rPr>
          <w:rFonts w:asciiTheme="minorHAnsi" w:hAnsiTheme="minorHAnsi" w:cstheme="minorHAnsi"/>
          <w:sz w:val="22"/>
          <w:szCs w:val="22"/>
        </w:rPr>
      </w:pPr>
    </w:p>
    <w:p>
      <w:pPr>
        <w:pStyle w:val="Corpsdetexte21"/>
        <w:tabs>
          <w:tab w:val="left" w:pos="1134"/>
        </w:tabs>
        <w:jc w:val="both"/>
        <w:rPr>
          <w:rFonts w:asciiTheme="minorHAnsi" w:hAnsiTheme="minorHAnsi" w:cstheme="minorHAnsi"/>
          <w:sz w:val="22"/>
          <w:szCs w:val="22"/>
        </w:rPr>
      </w:pPr>
      <w:r>
        <w:rPr>
          <w:rFonts w:asciiTheme="minorHAnsi" w:hAnsiTheme="minorHAnsi" w:cstheme="minorHAnsi"/>
          <w:sz w:val="22"/>
          <w:szCs w:val="22"/>
        </w:rPr>
        <w:t xml:space="preserve">Cette circulaire complète les circulaires 8635 </w:t>
      </w:r>
      <w:hyperlink r:id="rId10" w:tooltip="voir la circulaire" w:history="1">
        <w:r>
          <w:rPr>
            <w:rStyle w:val="Lienhypertexte"/>
            <w:rFonts w:asciiTheme="minorHAnsi" w:eastAsia="MS Gothic" w:hAnsiTheme="minorHAnsi" w:cstheme="minorHAnsi"/>
            <w:color w:val="0079BC"/>
            <w:spacing w:val="2"/>
            <w:sz w:val="22"/>
            <w:szCs w:val="22"/>
            <w:bdr w:val="none" w:sz="0" w:space="0" w:color="auto" w:frame="1"/>
            <w:shd w:val="clear" w:color="auto" w:fill="FFFFFF"/>
          </w:rPr>
          <w:t>Organisation des écoles d'enseignement fondamental spécialisé</w:t>
        </w:r>
      </w:hyperlink>
      <w:r>
        <w:rPr>
          <w:rFonts w:asciiTheme="minorHAnsi" w:hAnsiTheme="minorHAnsi" w:cstheme="minorHAnsi"/>
          <w:sz w:val="22"/>
          <w:szCs w:val="22"/>
        </w:rPr>
        <w:t xml:space="preserve"> et 8636 </w:t>
      </w:r>
      <w:hyperlink r:id="rId11" w:tooltip="voir la circulaire" w:history="1">
        <w:r>
          <w:rPr>
            <w:rStyle w:val="Lienhypertexte"/>
            <w:rFonts w:asciiTheme="minorHAnsi" w:eastAsia="MS Gothic" w:hAnsiTheme="minorHAnsi" w:cstheme="minorHAnsi"/>
            <w:color w:val="0079BC"/>
            <w:spacing w:val="2"/>
            <w:sz w:val="22"/>
            <w:szCs w:val="22"/>
            <w:bdr w:val="none" w:sz="0" w:space="0" w:color="auto" w:frame="1"/>
            <w:shd w:val="clear" w:color="auto" w:fill="FFFFFF"/>
          </w:rPr>
          <w:t>Organisation des écoles d'enseignement secondaire spécialisé</w:t>
        </w:r>
      </w:hyperlink>
      <w:r>
        <w:rPr>
          <w:rFonts w:asciiTheme="minorHAnsi" w:hAnsiTheme="minorHAnsi" w:cstheme="minorHAnsi"/>
          <w:sz w:val="22"/>
          <w:szCs w:val="22"/>
        </w:rPr>
        <w:t xml:space="preserve"> datées du 16 juin 2022.</w:t>
      </w:r>
    </w:p>
    <w:p>
      <w:pPr>
        <w:pStyle w:val="Corpsdetexte21"/>
        <w:tabs>
          <w:tab w:val="left" w:pos="1134"/>
        </w:tabs>
        <w:jc w:val="both"/>
        <w:rPr>
          <w:rFonts w:asciiTheme="minorHAnsi" w:hAnsiTheme="minorHAnsi" w:cstheme="minorHAnsi"/>
          <w:sz w:val="22"/>
          <w:szCs w:val="22"/>
        </w:rPr>
      </w:pPr>
    </w:p>
    <w:p>
      <w:pPr>
        <w:pStyle w:val="Corpsdetexte21"/>
        <w:tabs>
          <w:tab w:val="left" w:pos="1134"/>
        </w:tabs>
        <w:spacing w:after="120"/>
        <w:jc w:val="both"/>
        <w:rPr>
          <w:rFonts w:asciiTheme="minorHAnsi" w:hAnsiTheme="minorHAnsi" w:cstheme="minorHAnsi"/>
          <w:sz w:val="22"/>
          <w:szCs w:val="22"/>
        </w:rPr>
      </w:pPr>
      <w:r>
        <w:rPr>
          <w:rFonts w:asciiTheme="minorHAnsi" w:hAnsiTheme="minorHAnsi" w:cstheme="minorHAnsi"/>
          <w:sz w:val="22"/>
          <w:szCs w:val="22"/>
        </w:rPr>
        <w:t>Par ailleurs, je vous rappelle que, dès la rentrée 2022, 48 pôles territoriaux chargés de soutenir les écoles de l’enseignement ordinaire dans la mise en œuvre des aménagements raisonnables et de l’intégration permanente totale seront créés. À partir de l’année scolaire 2026-27, l’accompagnement des élèves en intégration permanente totale sera exclusivement assuré par des membres des équipes pluridisciplinaires des pôles territoriaux. Pendant les quatre prochaines années scolaires, une période de transition est donc prévue pendant laquelle la prise en charge des intégrations permanentes totales va progressivement passer des écoles d’enseignement spécialisé vers les pôles territoriaux. Toutes les informations utiles relatives aux intégrations permanentes totales gérées par un pôle territorial sont précisées dans les circulaires suivantes :</w:t>
      </w:r>
    </w:p>
    <w:p>
      <w:pPr>
        <w:pStyle w:val="Paragraphedeliste"/>
        <w:numPr>
          <w:ilvl w:val="0"/>
          <w:numId w:val="26"/>
        </w:numPr>
        <w:shd w:val="clear" w:color="auto" w:fill="FFFFFF"/>
        <w:jc w:val="both"/>
        <w:rPr>
          <w:rFonts w:asciiTheme="minorHAnsi" w:eastAsia="Calibri" w:hAnsiTheme="minorHAnsi" w:cstheme="minorHAnsi"/>
          <w:color w:val="0079BC"/>
          <w:sz w:val="22"/>
        </w:rPr>
      </w:pPr>
      <w:hyperlink r:id="rId12" w:history="1">
        <w:r>
          <w:rPr>
            <w:rFonts w:asciiTheme="minorHAnsi" w:eastAsia="Calibri" w:hAnsiTheme="minorHAnsi" w:cstheme="minorHAnsi"/>
            <w:color w:val="0079BC"/>
            <w:sz w:val="22"/>
            <w:u w:val="single"/>
          </w:rPr>
          <w:t>Circulaire 8578 du 12 mai 2022 relative à l’organisation générale relative aux pôles territoriaux et au dispositif de l’intégration permanente totale : informations complémentaires</w:t>
        </w:r>
      </w:hyperlink>
      <w:r>
        <w:rPr>
          <w:rFonts w:asciiTheme="minorHAnsi" w:eastAsia="Calibri" w:hAnsiTheme="minorHAnsi" w:cstheme="minorHAnsi"/>
          <w:color w:val="0079BC"/>
          <w:sz w:val="22"/>
        </w:rPr>
        <w:t> ;</w:t>
      </w:r>
    </w:p>
    <w:p>
      <w:pPr>
        <w:pStyle w:val="Paragraphedeliste"/>
        <w:numPr>
          <w:ilvl w:val="0"/>
          <w:numId w:val="26"/>
        </w:numPr>
        <w:shd w:val="clear" w:color="auto" w:fill="FFFFFF"/>
        <w:jc w:val="both"/>
        <w:rPr>
          <w:rStyle w:val="Lienhypertexte"/>
          <w:rFonts w:asciiTheme="minorHAnsi" w:eastAsia="Calibri" w:hAnsiTheme="minorHAnsi" w:cstheme="minorHAnsi"/>
          <w:color w:val="0079BC"/>
          <w:sz w:val="22"/>
          <w:u w:val="none"/>
        </w:rPr>
      </w:pPr>
      <w:hyperlink r:id="rId13" w:history="1">
        <w:r>
          <w:rPr>
            <w:rStyle w:val="Lienhypertexte"/>
            <w:rFonts w:asciiTheme="minorHAnsi" w:eastAsia="Calibri" w:hAnsiTheme="minorHAnsi" w:cstheme="minorHAnsi"/>
            <w:color w:val="0079BC"/>
            <w:sz w:val="22"/>
          </w:rPr>
          <w:t>Circulaire 8621 du 10 juin 2022 relative aux règles statutaires applicables aux membres du personnel recrutés au sein des pôles territoriaux à partir du 29 aout 2022</w:t>
        </w:r>
      </w:hyperlink>
      <w:r>
        <w:rPr>
          <w:rStyle w:val="Lienhypertexte"/>
          <w:rFonts w:asciiTheme="minorHAnsi" w:eastAsia="Calibri" w:hAnsiTheme="minorHAnsi" w:cstheme="minorHAnsi"/>
          <w:color w:val="0079BC"/>
          <w:sz w:val="22"/>
        </w:rPr>
        <w:t> </w:t>
      </w:r>
      <w:r>
        <w:rPr>
          <w:rStyle w:val="Lienhypertexte"/>
          <w:rFonts w:asciiTheme="minorHAnsi" w:eastAsia="Calibri" w:hAnsiTheme="minorHAnsi" w:cstheme="minorHAnsi"/>
          <w:color w:val="0079BC"/>
          <w:sz w:val="22"/>
          <w:u w:val="none"/>
        </w:rPr>
        <w:t>;</w:t>
      </w:r>
    </w:p>
    <w:p>
      <w:pPr>
        <w:pStyle w:val="Paragraphedeliste"/>
        <w:numPr>
          <w:ilvl w:val="0"/>
          <w:numId w:val="26"/>
        </w:numPr>
        <w:shd w:val="clear" w:color="auto" w:fill="FFFFFF"/>
        <w:jc w:val="both"/>
        <w:rPr>
          <w:rStyle w:val="Lienhypertexte"/>
          <w:rFonts w:asciiTheme="minorHAnsi" w:eastAsia="Calibri" w:hAnsiTheme="minorHAnsi" w:cstheme="minorHAnsi"/>
          <w:color w:val="1F4E79" w:themeColor="accent1" w:themeShade="80"/>
          <w:sz w:val="22"/>
          <w:u w:val="none"/>
        </w:rPr>
      </w:pPr>
      <w:hyperlink r:id="rId14" w:history="1">
        <w:r>
          <w:rPr>
            <w:rStyle w:val="Lienhypertexte"/>
            <w:rFonts w:asciiTheme="minorHAnsi" w:eastAsia="Calibri" w:hAnsiTheme="minorHAnsi" w:cstheme="minorHAnsi"/>
            <w:color w:val="0079BC"/>
            <w:sz w:val="22"/>
          </w:rPr>
          <w:t>Circulaire 8628 du 14 juin 2022 relative aux pôles territoriaux : informations complémentaires à la circulaire 8578</w:t>
        </w:r>
      </w:hyperlink>
      <w:r>
        <w:rPr>
          <w:rStyle w:val="Lienhypertexte"/>
          <w:rFonts w:asciiTheme="minorHAnsi" w:eastAsia="Calibri" w:hAnsiTheme="minorHAnsi" w:cstheme="minorHAnsi"/>
          <w:color w:val="1F4E79" w:themeColor="accent1" w:themeShade="80"/>
          <w:sz w:val="22"/>
          <w:u w:val="none"/>
        </w:rPr>
        <w:t>.</w:t>
      </w:r>
    </w:p>
    <w:p>
      <w:pPr>
        <w:pStyle w:val="Paragraphedeliste"/>
        <w:shd w:val="clear" w:color="auto" w:fill="FFFFFF"/>
        <w:ind w:left="720"/>
        <w:jc w:val="both"/>
        <w:rPr>
          <w:rFonts w:asciiTheme="minorHAnsi" w:eastAsia="Calibri" w:hAnsiTheme="minorHAnsi" w:cstheme="minorHAnsi"/>
          <w:sz w:val="22"/>
        </w:rPr>
      </w:pPr>
    </w:p>
    <w:p>
      <w:pPr>
        <w:tabs>
          <w:tab w:val="left" w:pos="1134"/>
        </w:tabs>
        <w:rPr>
          <w:rFonts w:cstheme="minorHAnsi"/>
          <w:bCs/>
        </w:rPr>
      </w:pPr>
      <w:r>
        <w:rPr>
          <w:rFonts w:cstheme="minorHAnsi"/>
        </w:rPr>
        <w:t xml:space="preserve">  </w:t>
      </w:r>
    </w:p>
    <w:p>
      <w:pPr>
        <w:tabs>
          <w:tab w:val="left" w:pos="1134"/>
        </w:tabs>
        <w:rPr>
          <w:rFonts w:cstheme="minorHAnsi"/>
          <w:bCs/>
        </w:rPr>
      </w:pPr>
      <w:r>
        <w:rPr>
          <w:rFonts w:cstheme="minorHAnsi"/>
          <w:bCs/>
        </w:rPr>
        <w:t>Je vous souhaite une bonne lecture.</w:t>
      </w:r>
    </w:p>
    <w:p>
      <w:pPr>
        <w:tabs>
          <w:tab w:val="left" w:pos="1134"/>
        </w:tabs>
        <w:rPr>
          <w:rFonts w:cstheme="minorHAnsi"/>
        </w:rPr>
      </w:pPr>
    </w:p>
    <w:p>
      <w:pPr>
        <w:tabs>
          <w:tab w:val="left" w:pos="1134"/>
        </w:tabs>
        <w:ind w:left="4536"/>
        <w:rPr>
          <w:rFonts w:cstheme="minorHAnsi"/>
          <w:b/>
        </w:rPr>
      </w:pPr>
      <w:r>
        <w:rPr>
          <w:rFonts w:cstheme="minorHAnsi"/>
          <w:b/>
        </w:rPr>
        <w:t>La Ministre,</w:t>
      </w:r>
    </w:p>
    <w:p>
      <w:pPr>
        <w:tabs>
          <w:tab w:val="left" w:pos="1134"/>
        </w:tabs>
        <w:ind w:left="4536"/>
        <w:rPr>
          <w:rFonts w:cstheme="minorHAnsi"/>
          <w:b/>
        </w:rPr>
      </w:pPr>
    </w:p>
    <w:p>
      <w:pPr>
        <w:tabs>
          <w:tab w:val="left" w:pos="1134"/>
        </w:tabs>
        <w:rPr>
          <w:rFonts w:cstheme="minorHAnsi"/>
          <w:b/>
        </w:rPr>
      </w:pP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t xml:space="preserve">    Caroline DÉSIR</w:t>
      </w:r>
    </w:p>
    <w:p>
      <w:pPr>
        <w:jc w:val="both"/>
        <w:rPr>
          <w:rFonts w:eastAsiaTheme="minorEastAsia" w:cstheme="minorHAnsi"/>
          <w:lang w:eastAsia="fr-BE"/>
        </w:rPr>
      </w:pPr>
      <w:r>
        <w:rPr>
          <w:rFonts w:eastAsiaTheme="minorEastAsia" w:cstheme="minorHAnsi"/>
          <w:lang w:eastAsia="fr-BE"/>
        </w:rPr>
        <w:br w:type="page"/>
      </w:r>
    </w:p>
    <w:p>
      <w:pPr>
        <w:pStyle w:val="Titre2"/>
        <w:rPr>
          <w:rFonts w:asciiTheme="minorHAnsi" w:hAnsiTheme="minorHAnsi" w:cstheme="minorHAnsi"/>
          <w:sz w:val="56"/>
          <w:szCs w:val="52"/>
        </w:rPr>
      </w:pPr>
      <w:bookmarkStart w:id="16" w:name="_Toc103953005"/>
      <w:bookmarkStart w:id="17" w:name="_Toc106787773"/>
      <w:r>
        <w:rPr>
          <w:rFonts w:asciiTheme="minorHAnsi" w:hAnsiTheme="minorHAnsi" w:cstheme="minorHAnsi"/>
          <w:sz w:val="56"/>
          <w:szCs w:val="52"/>
        </w:rPr>
        <w:lastRenderedPageBreak/>
        <w:t>Table des matières</w:t>
      </w:r>
      <w:bookmarkEnd w:id="16"/>
      <w:bookmarkEnd w:id="17"/>
    </w:p>
    <w:sdt>
      <w:sdtPr>
        <w:rPr>
          <w:rFonts w:asciiTheme="minorHAnsi" w:eastAsiaTheme="minorHAnsi" w:hAnsiTheme="minorHAnsi" w:cstheme="minorHAnsi"/>
          <w:color w:val="auto"/>
          <w:sz w:val="22"/>
          <w:szCs w:val="22"/>
          <w:lang w:val="fr-FR" w:eastAsia="en-US"/>
        </w:rPr>
        <w:id w:val="1826006452"/>
        <w:docPartObj>
          <w:docPartGallery w:val="Table of Contents"/>
          <w:docPartUnique/>
        </w:docPartObj>
      </w:sdtPr>
      <w:sdtEndPr>
        <w:rPr>
          <w:rFonts w:cstheme="minorBidi"/>
          <w:b/>
          <w:bCs/>
        </w:rPr>
      </w:sdtEndPr>
      <w:sdtContent>
        <w:p>
          <w:pPr>
            <w:pStyle w:val="En-ttedetabledesmatires"/>
            <w:rPr>
              <w:rFonts w:asciiTheme="minorHAnsi" w:hAnsiTheme="minorHAnsi" w:cstheme="minorHAnsi"/>
            </w:rPr>
          </w:pPr>
        </w:p>
        <w:p>
          <w:pPr>
            <w:pStyle w:val="TM2"/>
            <w:tabs>
              <w:tab w:val="right" w:leader="dot" w:pos="9062"/>
            </w:tabs>
            <w:rPr>
              <w:rFonts w:asciiTheme="minorHAnsi" w:eastAsiaTheme="minorEastAsia" w:hAnsiTheme="minorHAnsi" w:cstheme="minorHAnsi"/>
              <w:b w:val="0"/>
              <w:iCs w:val="0"/>
              <w:noProof/>
              <w:szCs w:val="22"/>
              <w:lang w:eastAsia="fr-BE"/>
            </w:rPr>
          </w:pPr>
          <w:r>
            <w:rPr>
              <w:rFonts w:asciiTheme="minorHAnsi" w:hAnsiTheme="minorHAnsi" w:cstheme="minorHAnsi"/>
              <w:bCs/>
              <w:lang w:val="fr-FR"/>
            </w:rPr>
            <w:fldChar w:fldCharType="begin"/>
          </w:r>
          <w:r>
            <w:rPr>
              <w:rFonts w:asciiTheme="minorHAnsi" w:hAnsiTheme="minorHAnsi" w:cstheme="minorHAnsi"/>
              <w:bCs/>
              <w:lang w:val="fr-FR"/>
            </w:rPr>
            <w:instrText xml:space="preserve"> TOC \o "1-3" \h \z \u </w:instrText>
          </w:r>
          <w:r>
            <w:rPr>
              <w:rFonts w:asciiTheme="minorHAnsi" w:hAnsiTheme="minorHAnsi" w:cstheme="minorHAnsi"/>
              <w:bCs/>
              <w:lang w:val="fr-FR"/>
            </w:rPr>
            <w:fldChar w:fldCharType="separate"/>
          </w:r>
          <w:hyperlink w:anchor="_Toc106787773" w:history="1">
            <w:r>
              <w:rPr>
                <w:rStyle w:val="Lienhypertexte"/>
                <w:rFonts w:asciiTheme="minorHAnsi" w:hAnsiTheme="minorHAnsi" w:cstheme="minorHAnsi"/>
                <w:noProof/>
              </w:rPr>
              <w:t>Table des matières</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_Toc106787773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3</w:t>
            </w:r>
            <w:r>
              <w:rPr>
                <w:rFonts w:asciiTheme="minorHAnsi" w:hAnsiTheme="minorHAnsi" w:cstheme="minorHAnsi"/>
                <w:noProof/>
                <w:webHidden/>
              </w:rPr>
              <w:fldChar w:fldCharType="end"/>
            </w:r>
          </w:hyperlink>
        </w:p>
        <w:p>
          <w:pPr>
            <w:pStyle w:val="TM2"/>
            <w:tabs>
              <w:tab w:val="right" w:leader="dot" w:pos="9062"/>
            </w:tabs>
            <w:rPr>
              <w:rFonts w:asciiTheme="minorHAnsi" w:eastAsiaTheme="minorEastAsia" w:hAnsiTheme="minorHAnsi" w:cstheme="minorHAnsi"/>
              <w:b w:val="0"/>
              <w:iCs w:val="0"/>
              <w:noProof/>
              <w:szCs w:val="22"/>
              <w:lang w:eastAsia="fr-BE"/>
            </w:rPr>
          </w:pPr>
          <w:hyperlink w:anchor="_Toc106787774" w:history="1">
            <w:r>
              <w:rPr>
                <w:rStyle w:val="Lienhypertexte"/>
                <w:rFonts w:asciiTheme="minorHAnsi" w:hAnsiTheme="minorHAnsi" w:cstheme="minorHAnsi"/>
                <w:caps/>
                <w:noProof/>
              </w:rPr>
              <w:t>LES Intégrations</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_Toc106787774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4</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75" w:history="1">
            <w:r>
              <w:rPr>
                <w:rStyle w:val="Lienhypertexte"/>
                <w:rFonts w:asciiTheme="minorHAnsi" w:hAnsiTheme="minorHAnsi" w:cstheme="minorHAnsi"/>
                <w:noProof/>
              </w:rPr>
              <w:t>1. Principes généraux</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_Toc106787775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5</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76" w:history="1">
            <w:r>
              <w:rPr>
                <w:rStyle w:val="Lienhypertexte"/>
                <w:rFonts w:asciiTheme="minorHAnsi" w:hAnsiTheme="minorHAnsi" w:cstheme="minorHAnsi"/>
                <w:noProof/>
              </w:rPr>
              <w:t>2. Quels sont les différents types d’intégration ?</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_Toc106787776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5</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77" w:history="1">
            <w:r>
              <w:rPr>
                <w:rStyle w:val="Lienhypertexte"/>
                <w:rFonts w:asciiTheme="minorHAnsi" w:hAnsiTheme="minorHAnsi" w:cstheme="minorHAnsi"/>
                <w:noProof/>
              </w:rPr>
              <w:t>3. Qui peut introduire une proposition d’intégration ?</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_Toc106787777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6</w:t>
            </w:r>
            <w:r>
              <w:rPr>
                <w:rFonts w:asciiTheme="minorHAnsi" w:hAnsiTheme="minorHAnsi" w:cstheme="minorHAnsi"/>
                <w:noProof/>
                <w:webHidden/>
              </w:rPr>
              <w:fldChar w:fldCharType="end"/>
            </w:r>
          </w:hyperlink>
        </w:p>
        <w:p>
          <w:pPr>
            <w:pStyle w:val="TM2"/>
            <w:tabs>
              <w:tab w:val="right" w:leader="dot" w:pos="9062"/>
            </w:tabs>
            <w:rPr>
              <w:rFonts w:asciiTheme="minorHAnsi" w:eastAsiaTheme="minorEastAsia" w:hAnsiTheme="minorHAnsi" w:cstheme="minorHAnsi"/>
              <w:b w:val="0"/>
              <w:iCs w:val="0"/>
              <w:noProof/>
              <w:szCs w:val="22"/>
              <w:lang w:eastAsia="fr-BE"/>
            </w:rPr>
          </w:pPr>
          <w:hyperlink w:anchor="_Toc106787778" w:history="1">
            <w:r>
              <w:rPr>
                <w:rStyle w:val="Lienhypertexte"/>
                <w:rFonts w:asciiTheme="minorHAnsi" w:hAnsiTheme="minorHAnsi" w:cstheme="minorHAnsi"/>
                <w:caps/>
                <w:noProof/>
              </w:rPr>
              <w:t>PARTIE 1 – INTEGRATIONS PERMANENTES TOTALES (IPT)</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_Toc106787778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7</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79" w:history="1">
            <w:r>
              <w:rPr>
                <w:rStyle w:val="Lienhypertexte"/>
                <w:rFonts w:asciiTheme="minorHAnsi" w:hAnsiTheme="minorHAnsi" w:cstheme="minorHAnsi"/>
                <w:noProof/>
              </w:rPr>
              <w:t>1. Quelle est la procédure à suivre pour débuter une première intégration?</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_Toc106787779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7</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0" w:history="1">
            <w:r>
              <w:rPr>
                <w:rStyle w:val="Lienhypertexte"/>
                <w:rFonts w:asciiTheme="minorHAnsi" w:hAnsiTheme="minorHAnsi" w:cstheme="minorHAnsi"/>
                <w:noProof/>
              </w:rPr>
              <w:t>2. Quelle est la procédure à suivre lorsqu’il y a un changement de partenaire ?</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_Toc106787780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7</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1" w:history="1">
            <w:r>
              <w:rPr>
                <w:rStyle w:val="Lienhypertexte"/>
                <w:rFonts w:asciiTheme="minorHAnsi" w:hAnsiTheme="minorHAnsi" w:cstheme="minorHAnsi"/>
                <w:noProof/>
              </w:rPr>
              <w:t>3. Que doit contenir le protocole ?</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_Toc106787781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8</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2" w:history="1">
            <w:r>
              <w:rPr>
                <w:rStyle w:val="Lienhypertexte"/>
                <w:rFonts w:asciiTheme="minorHAnsi" w:hAnsiTheme="minorHAnsi" w:cstheme="minorHAnsi"/>
                <w:noProof/>
              </w:rPr>
              <w:t>4. Récapitulatif des modalités de fonctionnement d’une IPT</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_Toc106787782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8</w:t>
            </w:r>
            <w:r>
              <w:rPr>
                <w:rFonts w:asciiTheme="minorHAnsi" w:hAnsiTheme="minorHAnsi" w:cstheme="minorHAnsi"/>
                <w:noProof/>
                <w:webHidden/>
              </w:rPr>
              <w:fldChar w:fldCharType="end"/>
            </w:r>
          </w:hyperlink>
        </w:p>
        <w:p>
          <w:pPr>
            <w:pStyle w:val="TM2"/>
            <w:tabs>
              <w:tab w:val="right" w:leader="dot" w:pos="9062"/>
            </w:tabs>
            <w:rPr>
              <w:rFonts w:asciiTheme="minorHAnsi" w:eastAsiaTheme="minorEastAsia" w:hAnsiTheme="minorHAnsi" w:cstheme="minorHAnsi"/>
              <w:b w:val="0"/>
              <w:iCs w:val="0"/>
              <w:noProof/>
              <w:szCs w:val="22"/>
              <w:lang w:eastAsia="fr-BE"/>
            </w:rPr>
          </w:pPr>
          <w:hyperlink w:anchor="_Toc106787783" w:history="1">
            <w:r>
              <w:rPr>
                <w:rStyle w:val="Lienhypertexte"/>
                <w:rFonts w:asciiTheme="minorHAnsi" w:hAnsiTheme="minorHAnsi" w:cstheme="minorHAnsi"/>
                <w:caps/>
                <w:noProof/>
              </w:rPr>
              <w:t>PARTIE 2 – INTEGRATIONS PARTIELLES</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_Toc106787783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12</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4" w:history="1">
            <w:r>
              <w:rPr>
                <w:rStyle w:val="Lienhypertexte"/>
                <w:rFonts w:asciiTheme="minorHAnsi" w:hAnsiTheme="minorHAnsi" w:cstheme="minorHAnsi"/>
                <w:noProof/>
              </w:rPr>
              <w:t>1. Quelle est la procédure à suivre pour débuter une intégration partielle ?</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_Toc106787784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12</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5" w:history="1">
            <w:r>
              <w:rPr>
                <w:rStyle w:val="Lienhypertexte"/>
                <w:rFonts w:asciiTheme="minorHAnsi" w:hAnsiTheme="minorHAnsi" w:cstheme="minorHAnsi"/>
                <w:noProof/>
              </w:rPr>
              <w:t>2. Que doit contenir le protocole ?</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_Toc106787785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12</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6" w:history="1">
            <w:r>
              <w:rPr>
                <w:rStyle w:val="Lienhypertexte"/>
                <w:rFonts w:asciiTheme="minorHAnsi" w:hAnsiTheme="minorHAnsi" w:cstheme="minorHAnsi"/>
                <w:noProof/>
              </w:rPr>
              <w:t>3. Récapitulatif des modalités de fonctionnement des intégrations permanentes partielles (IPP) et des intégrations temporaires partielles (ITP)</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_Toc106787786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13</w:t>
            </w:r>
            <w:r>
              <w:rPr>
                <w:rFonts w:asciiTheme="minorHAnsi" w:hAnsiTheme="minorHAnsi" w:cstheme="minorHAnsi"/>
                <w:noProof/>
                <w:webHidden/>
              </w:rPr>
              <w:fldChar w:fldCharType="end"/>
            </w:r>
          </w:hyperlink>
        </w:p>
        <w:p>
          <w:pPr>
            <w:pStyle w:val="TM2"/>
            <w:tabs>
              <w:tab w:val="right" w:leader="dot" w:pos="9062"/>
            </w:tabs>
            <w:rPr>
              <w:rFonts w:asciiTheme="minorHAnsi" w:eastAsiaTheme="minorEastAsia" w:hAnsiTheme="minorHAnsi" w:cstheme="minorHAnsi"/>
              <w:b w:val="0"/>
              <w:iCs w:val="0"/>
              <w:noProof/>
              <w:szCs w:val="22"/>
              <w:lang w:eastAsia="fr-BE"/>
            </w:rPr>
          </w:pPr>
          <w:hyperlink w:anchor="_Toc106787787" w:history="1">
            <w:r>
              <w:rPr>
                <w:rStyle w:val="Lienhypertexte"/>
                <w:rFonts w:asciiTheme="minorHAnsi" w:hAnsiTheme="minorHAnsi" w:cstheme="minorHAnsi"/>
                <w:caps/>
                <w:noProof/>
              </w:rPr>
              <w:t>PARTIE 3 – DISPOSITIONS COMMUNES</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_Toc106787787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16</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8" w:history="1">
            <w:r>
              <w:rPr>
                <w:rStyle w:val="Lienhypertexte"/>
                <w:rFonts w:asciiTheme="minorHAnsi" w:hAnsiTheme="minorHAnsi" w:cstheme="minorHAnsi"/>
                <w:noProof/>
              </w:rPr>
              <w:t>1. Articulation entre l’accompagnement par le personnel de l’école d’enseignement spécialisé et les services d’accompagnement ou SAI</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_Toc106787788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16</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89" w:history="1">
            <w:r>
              <w:rPr>
                <w:rStyle w:val="Lienhypertexte"/>
                <w:rFonts w:asciiTheme="minorHAnsi" w:hAnsiTheme="minorHAnsi" w:cstheme="minorHAnsi"/>
                <w:noProof/>
              </w:rPr>
              <w:t>2. Mémo administratif</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_Toc106787789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17</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90" w:history="1">
            <w:r>
              <w:rPr>
                <w:rStyle w:val="Lienhypertexte"/>
                <w:rFonts w:asciiTheme="minorHAnsi" w:hAnsiTheme="minorHAnsi" w:cstheme="minorHAnsi"/>
                <w:noProof/>
              </w:rPr>
              <w:t>3. Transmission des informations concernant des élèves en intégration permanente totale au-delà du 30 septembre de l’année scolaire pour laquelle est prévue l’intégration.</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_Toc106787790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19</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91" w:history="1">
            <w:r>
              <w:rPr>
                <w:rStyle w:val="Lienhypertexte"/>
                <w:rFonts w:asciiTheme="minorHAnsi" w:hAnsiTheme="minorHAnsi" w:cstheme="minorHAnsi"/>
                <w:noProof/>
              </w:rPr>
              <w:t>4. Signalement des intégrations des élèves à besoins spécifiques via le formulaire électronique.</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_Toc106787791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20</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92" w:history="1">
            <w:r>
              <w:rPr>
                <w:rStyle w:val="Lienhypertexte"/>
                <w:rFonts w:asciiTheme="minorHAnsi" w:hAnsiTheme="minorHAnsi" w:cstheme="minorHAnsi"/>
                <w:noProof/>
              </w:rPr>
              <w:t>5. Foire aux questions</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_Toc106787792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20</w:t>
            </w:r>
            <w:r>
              <w:rPr>
                <w:rFonts w:asciiTheme="minorHAnsi" w:hAnsiTheme="minorHAnsi" w:cstheme="minorHAnsi"/>
                <w:noProof/>
                <w:webHidden/>
              </w:rPr>
              <w:fldChar w:fldCharType="end"/>
            </w:r>
          </w:hyperlink>
        </w:p>
        <w:p>
          <w:pPr>
            <w:pStyle w:val="TM3"/>
            <w:tabs>
              <w:tab w:val="right" w:leader="dot" w:pos="9062"/>
            </w:tabs>
            <w:rPr>
              <w:rFonts w:asciiTheme="minorHAnsi" w:eastAsiaTheme="minorEastAsia" w:hAnsiTheme="minorHAnsi" w:cstheme="minorHAnsi"/>
              <w:noProof/>
              <w:szCs w:val="22"/>
              <w:lang w:eastAsia="fr-BE"/>
            </w:rPr>
          </w:pPr>
          <w:hyperlink w:anchor="_Toc106787793" w:history="1">
            <w:r>
              <w:rPr>
                <w:rStyle w:val="Lienhypertexte"/>
                <w:rFonts w:asciiTheme="minorHAnsi" w:hAnsiTheme="minorHAnsi" w:cstheme="minorHAnsi"/>
                <w:noProof/>
              </w:rPr>
              <w:t>6. Annexes</w:t>
            </w:r>
            <w:r>
              <w:rPr>
                <w:rFonts w:asciiTheme="minorHAnsi" w:hAnsiTheme="minorHAnsi" w:cstheme="minorHAnsi"/>
                <w:noProof/>
                <w:webHidden/>
              </w:rPr>
              <w:tab/>
            </w:r>
            <w:r>
              <w:rPr>
                <w:rFonts w:asciiTheme="minorHAnsi" w:hAnsiTheme="minorHAnsi" w:cstheme="minorHAnsi"/>
                <w:noProof/>
                <w:webHidden/>
              </w:rPr>
              <w:fldChar w:fldCharType="begin"/>
            </w:r>
            <w:r>
              <w:rPr>
                <w:rFonts w:asciiTheme="minorHAnsi" w:hAnsiTheme="minorHAnsi" w:cstheme="minorHAnsi"/>
                <w:noProof/>
                <w:webHidden/>
              </w:rPr>
              <w:instrText xml:space="preserve"> PAGEREF _Toc106787793 \h </w:instrText>
            </w:r>
            <w:r>
              <w:rPr>
                <w:rFonts w:asciiTheme="minorHAnsi" w:hAnsiTheme="minorHAnsi" w:cstheme="minorHAnsi"/>
                <w:noProof/>
                <w:webHidden/>
              </w:rPr>
            </w:r>
            <w:r>
              <w:rPr>
                <w:rFonts w:asciiTheme="minorHAnsi" w:hAnsiTheme="minorHAnsi" w:cstheme="minorHAnsi"/>
                <w:noProof/>
                <w:webHidden/>
              </w:rPr>
              <w:fldChar w:fldCharType="separate"/>
            </w:r>
            <w:r>
              <w:rPr>
                <w:rFonts w:asciiTheme="minorHAnsi" w:hAnsiTheme="minorHAnsi" w:cstheme="minorHAnsi"/>
                <w:noProof/>
                <w:webHidden/>
              </w:rPr>
              <w:t>27</w:t>
            </w:r>
            <w:r>
              <w:rPr>
                <w:rFonts w:asciiTheme="minorHAnsi" w:hAnsiTheme="minorHAnsi" w:cstheme="minorHAnsi"/>
                <w:noProof/>
                <w:webHidden/>
              </w:rPr>
              <w:fldChar w:fldCharType="end"/>
            </w:r>
          </w:hyperlink>
        </w:p>
        <w:p>
          <w:r>
            <w:rPr>
              <w:rFonts w:cstheme="minorHAnsi"/>
              <w:b/>
              <w:bCs/>
              <w:lang w:val="fr-FR"/>
            </w:rPr>
            <w:fldChar w:fldCharType="end"/>
          </w:r>
        </w:p>
      </w:sdtContent>
    </w:sdt>
    <w:p>
      <w:pPr>
        <w:rPr>
          <w:lang w:eastAsia="fr-BE"/>
        </w:rPr>
      </w:pPr>
    </w:p>
    <w:p>
      <w:pPr>
        <w:rPr>
          <w:lang w:eastAsia="fr-BE"/>
        </w:rPr>
      </w:pPr>
      <w:r>
        <w:rPr>
          <w:lang w:eastAsia="fr-BE"/>
        </w:rPr>
        <w:br w:type="page"/>
      </w:r>
    </w:p>
    <w:p>
      <w:pPr>
        <w:pStyle w:val="Titre2"/>
        <w:rPr>
          <w:rFonts w:asciiTheme="minorHAnsi" w:eastAsiaTheme="minorEastAsia" w:hAnsiTheme="minorHAnsi" w:cstheme="minorHAnsi"/>
          <w:caps/>
          <w:smallCaps w:val="0"/>
          <w:sz w:val="40"/>
        </w:rPr>
      </w:pPr>
      <w:bookmarkStart w:id="18" w:name="_Toc106787774"/>
      <w:r>
        <w:rPr>
          <w:rFonts w:asciiTheme="minorHAnsi" w:eastAsiaTheme="minorEastAsia" w:hAnsiTheme="minorHAnsi" w:cstheme="minorHAnsi"/>
          <w:caps/>
          <w:smallCaps w:val="0"/>
          <w:sz w:val="40"/>
        </w:rPr>
        <w:lastRenderedPageBreak/>
        <w:t>LES Intégrations</w:t>
      </w:r>
      <w:bookmarkEnd w:id="18"/>
      <w:bookmarkEnd w:id="0"/>
    </w:p>
    <w:p>
      <w:pPr>
        <w:spacing w:after="0" w:line="240" w:lineRule="auto"/>
        <w:rPr>
          <w:rFonts w:eastAsia="Calibri" w:cstheme="minorHAnsi"/>
          <w:lang w:eastAsia="fr-BE"/>
        </w:rPr>
      </w:pPr>
    </w:p>
    <w:p>
      <w:pPr>
        <w:spacing w:after="0" w:line="240" w:lineRule="auto"/>
        <w:jc w:val="both"/>
        <w:rPr>
          <w:rFonts w:eastAsia="Calibri" w:cstheme="minorHAnsi"/>
        </w:rPr>
      </w:pPr>
    </w:p>
    <w:p>
      <w:pPr>
        <w:spacing w:after="0" w:line="240" w:lineRule="auto"/>
        <w:jc w:val="both"/>
        <w:rPr>
          <w:rFonts w:eastAsia="Calibri" w:cstheme="minorHAnsi"/>
        </w:rPr>
      </w:pPr>
    </w:p>
    <w:p>
      <w:pPr>
        <w:spacing w:after="0" w:line="240" w:lineRule="auto"/>
        <w:jc w:val="both"/>
        <w:rPr>
          <w:rFonts w:eastAsia="Calibri" w:cstheme="minorHAnsi"/>
          <w:b/>
          <w:sz w:val="24"/>
          <w:u w:val="single"/>
        </w:rPr>
      </w:pPr>
      <w:r>
        <w:rPr>
          <w:rFonts w:eastAsia="Calibri" w:cstheme="minorHAnsi"/>
          <w:b/>
          <w:sz w:val="24"/>
          <w:u w:val="single"/>
        </w:rPr>
        <w:t>Bases légales et réglementaires</w:t>
      </w:r>
    </w:p>
    <w:p>
      <w:pPr>
        <w:spacing w:after="0" w:line="240" w:lineRule="auto"/>
        <w:jc w:val="both"/>
        <w:rPr>
          <w:rFonts w:eastAsia="Calibri" w:cstheme="minorHAnsi"/>
          <w:b/>
          <w:u w:val="single"/>
        </w:rPr>
      </w:pPr>
    </w:p>
    <w:p>
      <w:pPr>
        <w:numPr>
          <w:ilvl w:val="0"/>
          <w:numId w:val="2"/>
        </w:numPr>
        <w:shd w:val="clear" w:color="auto" w:fill="FFFFFF"/>
        <w:suppressAutoHyphens/>
        <w:spacing w:after="0" w:line="240" w:lineRule="auto"/>
        <w:jc w:val="both"/>
        <w:rPr>
          <w:rFonts w:eastAsia="Calibri" w:cstheme="minorHAnsi"/>
        </w:rPr>
      </w:pPr>
      <w:hyperlink r:id="rId15" w:history="1">
        <w:r>
          <w:rPr>
            <w:rStyle w:val="Lienhypertexte"/>
            <w:rFonts w:eastAsia="Calibri" w:cstheme="minorHAnsi"/>
          </w:rPr>
          <w:t>Décret du 17 juin 2021 portant création des pôles territoriaux chargés de soutenir les écoles de l’enseignement ordinaire dans la mise en œuvre des aménagements raisonnables et de l’intégration permanente totale</w:t>
        </w:r>
      </w:hyperlink>
    </w:p>
    <w:p>
      <w:pPr>
        <w:numPr>
          <w:ilvl w:val="0"/>
          <w:numId w:val="2"/>
        </w:numPr>
        <w:shd w:val="clear" w:color="auto" w:fill="FFFFFF"/>
        <w:suppressAutoHyphens/>
        <w:spacing w:after="0" w:line="240" w:lineRule="auto"/>
        <w:jc w:val="both"/>
        <w:rPr>
          <w:rFonts w:eastAsia="Calibri" w:cstheme="minorHAnsi"/>
        </w:rPr>
      </w:pPr>
      <w:hyperlink r:id="rId16" w:history="1">
        <w:r>
          <w:rPr>
            <w:rStyle w:val="Lienhypertexte"/>
            <w:rFonts w:eastAsia="Times New Roman" w:cstheme="minorHAnsi"/>
          </w:rPr>
          <w:t>Code de l’enseignement fondamental et de l’enseignement secondaire, titre VII, chapitre 7</w:t>
        </w:r>
      </w:hyperlink>
    </w:p>
    <w:p>
      <w:pPr>
        <w:numPr>
          <w:ilvl w:val="0"/>
          <w:numId w:val="2"/>
        </w:numPr>
        <w:shd w:val="clear" w:color="auto" w:fill="FFFFFF"/>
        <w:suppressAutoHyphens/>
        <w:spacing w:after="0" w:line="240" w:lineRule="auto"/>
        <w:jc w:val="both"/>
        <w:rPr>
          <w:rFonts w:eastAsia="Calibri" w:cstheme="minorHAnsi"/>
        </w:rPr>
      </w:pPr>
      <w:hyperlink r:id="rId17" w:history="1">
        <w:r>
          <w:rPr>
            <w:rFonts w:eastAsia="Calibri" w:cstheme="minorHAnsi"/>
            <w:color w:val="0000FF"/>
            <w:u w:val="single"/>
          </w:rPr>
          <w:t>Décret du 3 mars 2004 organisant l'Enseignement spécialisé </w:t>
        </w:r>
      </w:hyperlink>
      <w:r>
        <w:rPr>
          <w:rFonts w:eastAsia="Calibri" w:cstheme="minorHAnsi"/>
        </w:rPr>
        <w:t xml:space="preserve"> </w:t>
      </w:r>
    </w:p>
    <w:p>
      <w:pPr>
        <w:numPr>
          <w:ilvl w:val="0"/>
          <w:numId w:val="2"/>
        </w:numPr>
        <w:suppressAutoHyphens/>
        <w:spacing w:after="0" w:line="240" w:lineRule="auto"/>
        <w:jc w:val="both"/>
        <w:rPr>
          <w:rFonts w:eastAsia="Calibri" w:cstheme="minorHAnsi"/>
        </w:rPr>
      </w:pPr>
      <w:hyperlink r:id="rId18" w:history="1">
        <w:r>
          <w:rPr>
            <w:rFonts w:eastAsia="Calibri" w:cstheme="minorHAnsi"/>
            <w:color w:val="0000FF"/>
            <w:u w:val="single"/>
          </w:rPr>
          <w:t>Décret du 24 juillet 1997 du décret définissant les missions prioritaires de l'enseignement fondamental et de l'enseignement secondaire et organisant les structures propres à les atteindre </w:t>
        </w:r>
      </w:hyperlink>
      <w:r>
        <w:rPr>
          <w:rFonts w:eastAsia="Calibri" w:cstheme="minorHAnsi"/>
        </w:rPr>
        <w:t xml:space="preserve">; </w:t>
      </w:r>
    </w:p>
    <w:p>
      <w:pPr>
        <w:numPr>
          <w:ilvl w:val="0"/>
          <w:numId w:val="2"/>
        </w:numPr>
        <w:suppressAutoHyphens/>
        <w:spacing w:after="0" w:line="240" w:lineRule="auto"/>
        <w:jc w:val="both"/>
        <w:rPr>
          <w:rFonts w:eastAsia="Calibri" w:cstheme="minorHAnsi"/>
        </w:rPr>
      </w:pPr>
      <w:hyperlink r:id="rId19" w:history="1">
        <w:r>
          <w:rPr>
            <w:rFonts w:eastAsia="Calibri" w:cstheme="minorHAnsi"/>
            <w:color w:val="0000FF"/>
            <w:u w:val="single"/>
          </w:rPr>
          <w:t>Arrêté du Gouvernement de la Communauté française du 30 août 2012 déterminant le contenu et les destinataires du rapport d'inscription prévu à l'article 12 du décret du 3 mars 2004 organisant l'enseignement spécialisé</w:t>
        </w:r>
      </w:hyperlink>
    </w:p>
    <w:p>
      <w:pPr>
        <w:numPr>
          <w:ilvl w:val="0"/>
          <w:numId w:val="2"/>
        </w:numPr>
        <w:suppressAutoHyphens/>
        <w:spacing w:after="0" w:line="240" w:lineRule="auto"/>
        <w:jc w:val="both"/>
        <w:rPr>
          <w:rFonts w:eastAsia="Calibri" w:cstheme="minorHAnsi"/>
        </w:rPr>
      </w:pPr>
      <w:hyperlink r:id="rId20" w:history="1">
        <w:r>
          <w:rPr>
            <w:rFonts w:eastAsia="Calibri" w:cstheme="minorHAnsi"/>
            <w:color w:val="0000FF"/>
            <w:u w:val="single"/>
          </w:rPr>
          <w:t>Circulaire 5948 du 7 novembre 2016 relative au formulaire électronique relatif au signalement des intégrations ainsi qu’aux demandes de dérogation(s) – FE intégration</w:t>
        </w:r>
      </w:hyperlink>
      <w:r>
        <w:rPr>
          <w:rFonts w:eastAsia="Calibri" w:cstheme="minorHAnsi"/>
        </w:rPr>
        <w:t>.</w:t>
      </w:r>
      <w:r>
        <w:rPr>
          <w:rFonts w:eastAsia="Calibri" w:cstheme="minorHAnsi"/>
          <w:noProof/>
          <w:lang w:eastAsia="fr-BE"/>
        </w:rPr>
        <w:t xml:space="preserve"> </w:t>
      </w:r>
    </w:p>
    <w:p>
      <w:pPr>
        <w:numPr>
          <w:ilvl w:val="0"/>
          <w:numId w:val="2"/>
        </w:numPr>
        <w:suppressAutoHyphens/>
        <w:spacing w:after="0" w:line="240" w:lineRule="auto"/>
        <w:jc w:val="both"/>
        <w:rPr>
          <w:rFonts w:eastAsia="Calibri" w:cstheme="minorHAnsi"/>
        </w:rPr>
      </w:pPr>
      <w:hyperlink r:id="rId21" w:history="1">
        <w:r>
          <w:rPr>
            <w:rFonts w:eastAsia="Calibri" w:cstheme="minorHAnsi"/>
            <w:color w:val="0000FF"/>
            <w:u w:val="single"/>
          </w:rPr>
          <w:t>Circulaire 4392 du 22 avril 2013 relative au rapport d’inscription dans l’enseignement spécialisé : contenu et destinataires</w:t>
        </w:r>
      </w:hyperlink>
    </w:p>
    <w:p>
      <w:pPr>
        <w:numPr>
          <w:ilvl w:val="0"/>
          <w:numId w:val="2"/>
        </w:numPr>
        <w:shd w:val="clear" w:color="auto" w:fill="FFFFFF"/>
        <w:suppressAutoHyphens/>
        <w:spacing w:after="0" w:line="240" w:lineRule="auto"/>
        <w:jc w:val="both"/>
        <w:rPr>
          <w:rFonts w:eastAsia="Calibri" w:cstheme="minorHAnsi"/>
        </w:rPr>
      </w:pPr>
      <w:hyperlink r:id="rId22" w:history="1">
        <w:r>
          <w:rPr>
            <w:rFonts w:eastAsia="Calibri" w:cstheme="minorHAnsi"/>
            <w:color w:val="0000FF"/>
            <w:u w:val="single"/>
          </w:rPr>
          <w:t>Circulaire 8229 du 23 aout 2021 relative à l’organisation générale des pôles territoriaux et du dispositif de l’intégration permanente totale</w:t>
        </w:r>
      </w:hyperlink>
      <w:r>
        <w:rPr>
          <w:rFonts w:eastAsia="Calibri" w:cstheme="minorHAnsi"/>
        </w:rPr>
        <w:t xml:space="preserve"> </w:t>
      </w:r>
    </w:p>
    <w:p>
      <w:pPr>
        <w:numPr>
          <w:ilvl w:val="0"/>
          <w:numId w:val="2"/>
        </w:numPr>
        <w:shd w:val="clear" w:color="auto" w:fill="FFFFFF"/>
        <w:suppressAutoHyphens/>
        <w:spacing w:after="0" w:line="240" w:lineRule="auto"/>
        <w:jc w:val="both"/>
        <w:rPr>
          <w:rFonts w:eastAsia="Calibri" w:cstheme="minorHAnsi"/>
        </w:rPr>
      </w:pPr>
      <w:hyperlink r:id="rId23" w:history="1">
        <w:r>
          <w:rPr>
            <w:rFonts w:eastAsia="Calibri" w:cstheme="minorHAnsi"/>
            <w:color w:val="0000FF"/>
            <w:u w:val="single"/>
          </w:rPr>
          <w:t>Circulaire 8578 du 12 mai 2022 relative à l’organisation générale relative aux pôles territoriaux et au dispositif de l’intégration permanente totale : informations complémentaires</w:t>
        </w:r>
      </w:hyperlink>
      <w:r>
        <w:rPr>
          <w:rFonts w:eastAsia="Calibri" w:cstheme="minorHAnsi"/>
        </w:rPr>
        <w:t xml:space="preserve"> </w:t>
      </w:r>
    </w:p>
    <w:p>
      <w:pPr>
        <w:numPr>
          <w:ilvl w:val="0"/>
          <w:numId w:val="2"/>
        </w:numPr>
        <w:shd w:val="clear" w:color="auto" w:fill="FFFFFF"/>
        <w:suppressAutoHyphens/>
        <w:spacing w:after="0" w:line="240" w:lineRule="auto"/>
        <w:jc w:val="both"/>
        <w:rPr>
          <w:rFonts w:eastAsia="Calibri" w:cstheme="minorHAnsi"/>
        </w:rPr>
      </w:pPr>
      <w:hyperlink r:id="rId24" w:history="1">
        <w:r>
          <w:rPr>
            <w:rStyle w:val="Lienhypertexte"/>
            <w:rFonts w:eastAsia="Calibri" w:cstheme="minorHAnsi"/>
          </w:rPr>
          <w:t>Circulaire 8621 du 10 juin 2022 relative aux règles statutaires applicables aux membres du personnel recrutés au sein des pôles territoriaux à partir du 29 aout 2022</w:t>
        </w:r>
      </w:hyperlink>
    </w:p>
    <w:p>
      <w:pPr>
        <w:numPr>
          <w:ilvl w:val="0"/>
          <w:numId w:val="2"/>
        </w:numPr>
        <w:shd w:val="clear" w:color="auto" w:fill="FFFFFF"/>
        <w:suppressAutoHyphens/>
        <w:spacing w:after="0" w:line="240" w:lineRule="auto"/>
        <w:jc w:val="both"/>
        <w:rPr>
          <w:rFonts w:eastAsia="Calibri" w:cstheme="minorHAnsi"/>
        </w:rPr>
      </w:pPr>
      <w:hyperlink r:id="rId25" w:history="1">
        <w:r>
          <w:rPr>
            <w:rStyle w:val="Lienhypertexte"/>
            <w:rFonts w:eastAsia="Calibri" w:cstheme="minorHAnsi"/>
          </w:rPr>
          <w:t>Circulaire 8628 du 14 juin 2022 relative aux pôles territoriaux : informations complémentaires à la circulaire 8578</w:t>
        </w:r>
      </w:hyperlink>
    </w:p>
    <w:p>
      <w:pPr>
        <w:suppressAutoHyphens/>
        <w:spacing w:after="0" w:line="240" w:lineRule="auto"/>
        <w:jc w:val="both"/>
        <w:rPr>
          <w:rFonts w:eastAsia="Calibri" w:cstheme="minorHAnsi"/>
        </w:rPr>
      </w:pPr>
    </w:p>
    <w:p>
      <w:pPr>
        <w:suppressAutoHyphens/>
        <w:spacing w:after="0" w:line="240" w:lineRule="auto"/>
        <w:ind w:left="360"/>
        <w:jc w:val="both"/>
        <w:rPr>
          <w:rFonts w:eastAsia="Calibri" w:cstheme="minorHAnsi"/>
        </w:rPr>
      </w:pPr>
    </w:p>
    <w:p>
      <w:pPr>
        <w:spacing w:after="120"/>
        <w:rPr>
          <w:rFonts w:eastAsia="Calibri" w:cstheme="minorHAnsi"/>
          <w:b/>
          <w:sz w:val="24"/>
          <w:u w:val="single"/>
        </w:rPr>
      </w:pPr>
      <w:r>
        <w:rPr>
          <w:rFonts w:eastAsia="Calibri" w:cstheme="minorHAnsi"/>
          <w:b/>
          <w:sz w:val="24"/>
          <w:u w:val="single"/>
        </w:rPr>
        <w:t>Remarque introductive</w:t>
      </w:r>
    </w:p>
    <w:p>
      <w:pPr>
        <w:spacing w:after="0" w:line="240" w:lineRule="auto"/>
        <w:rPr>
          <w:rFonts w:eastAsia="Calibri" w:cstheme="minorHAnsi"/>
        </w:rPr>
      </w:pPr>
    </w:p>
    <w:p>
      <w:pPr>
        <w:spacing w:after="0" w:line="240" w:lineRule="auto"/>
        <w:jc w:val="both"/>
        <w:rPr>
          <w:rFonts w:eastAsia="Calibri" w:cstheme="minorHAnsi"/>
        </w:rPr>
      </w:pPr>
      <w:r>
        <w:rPr>
          <w:rFonts w:eastAsia="Calibri" w:cstheme="minorHAnsi"/>
        </w:rPr>
        <w:t>Seuls les élèves à besoins spécifiques inscrits et fréquentant régulièrement l’enseignement spécialisé depuis le 15 octobre 2021 au moins sont susceptibles de pouvoir bénéficier du mécanisme de l’intégration à partir du 29 aout 2022 de l’année scolaire 2022-23.</w:t>
      </w:r>
    </w:p>
    <w:p>
      <w:pPr>
        <w:spacing w:after="0" w:line="240" w:lineRule="auto"/>
        <w:jc w:val="both"/>
        <w:rPr>
          <w:rFonts w:eastAsia="Calibri" w:cstheme="minorHAnsi"/>
        </w:rPr>
      </w:pPr>
    </w:p>
    <w:p>
      <w:pPr>
        <w:autoSpaceDE w:val="0"/>
        <w:autoSpaceDN w:val="0"/>
        <w:adjustRightInd w:val="0"/>
        <w:spacing w:after="0" w:line="240" w:lineRule="auto"/>
        <w:rPr>
          <w:rFonts w:eastAsia="Calibri" w:cstheme="minorHAnsi"/>
        </w:rPr>
      </w:pPr>
    </w:p>
    <w:p>
      <w:pPr>
        <w:spacing w:after="0" w:line="240" w:lineRule="auto"/>
        <w:jc w:val="both"/>
        <w:rPr>
          <w:rFonts w:eastAsia="MS Mincho" w:cstheme="minorHAnsi"/>
          <w:b/>
          <w:lang w:eastAsia="fr-BE"/>
        </w:rPr>
      </w:pPr>
      <w:r>
        <w:rPr>
          <w:rFonts w:eastAsia="MS Mincho" w:cstheme="minorHAnsi"/>
          <w:b/>
          <w:lang w:eastAsia="fr-BE"/>
        </w:rPr>
        <w:t xml:space="preserve">Toutes les intégrations doivent être encodées dans SIEL, </w:t>
      </w:r>
      <w:proofErr w:type="spellStart"/>
      <w:r>
        <w:rPr>
          <w:rFonts w:eastAsia="MS Mincho" w:cstheme="minorHAnsi"/>
          <w:b/>
          <w:lang w:eastAsia="fr-BE"/>
        </w:rPr>
        <w:t>ProEco</w:t>
      </w:r>
      <w:proofErr w:type="spellEnd"/>
      <w:r>
        <w:rPr>
          <w:rFonts w:eastAsia="MS Mincho" w:cstheme="minorHAnsi"/>
          <w:b/>
          <w:lang w:eastAsia="fr-BE"/>
        </w:rPr>
        <w:t xml:space="preserve"> ou </w:t>
      </w:r>
      <w:proofErr w:type="spellStart"/>
      <w:r>
        <w:rPr>
          <w:rFonts w:eastAsia="MS Mincho" w:cstheme="minorHAnsi"/>
          <w:b/>
          <w:lang w:eastAsia="fr-BE"/>
        </w:rPr>
        <w:t>Creos</w:t>
      </w:r>
      <w:proofErr w:type="spellEnd"/>
      <w:r>
        <w:rPr>
          <w:rFonts w:eastAsia="MS Mincho" w:cstheme="minorHAnsi"/>
          <w:b/>
          <w:lang w:eastAsia="fr-BE"/>
        </w:rPr>
        <w:t>.</w:t>
      </w:r>
    </w:p>
    <w:p>
      <w:pPr>
        <w:spacing w:after="0" w:line="240" w:lineRule="auto"/>
        <w:rPr>
          <w:rFonts w:eastAsia="Calibri" w:cstheme="minorHAnsi"/>
        </w:rPr>
      </w:pPr>
    </w:p>
    <w:p>
      <w:pPr>
        <w:rPr>
          <w:rFonts w:eastAsia="Calibri" w:cstheme="minorHAnsi"/>
          <w:b/>
          <w:u w:val="single"/>
        </w:rPr>
      </w:pPr>
      <w:bookmarkStart w:id="19" w:name="__RefHeading__239_957262308"/>
      <w:bookmarkStart w:id="20" w:name="_1._Principes_généraux"/>
      <w:bookmarkStart w:id="21" w:name="_Toc291075403"/>
      <w:bookmarkStart w:id="22" w:name="_Toc291075827"/>
      <w:bookmarkStart w:id="23" w:name="_Toc291076251"/>
      <w:bookmarkStart w:id="24" w:name="_Toc291076675"/>
      <w:bookmarkStart w:id="25" w:name="_Toc291077099"/>
      <w:bookmarkStart w:id="26" w:name="_Toc293651942"/>
      <w:bookmarkStart w:id="27" w:name="_Toc293653525"/>
      <w:bookmarkStart w:id="28" w:name="_Toc293654136"/>
      <w:bookmarkStart w:id="29" w:name="_Toc294004714"/>
      <w:bookmarkStart w:id="30" w:name="_Toc294185210"/>
      <w:bookmarkStart w:id="31" w:name="_Toc324166028"/>
      <w:bookmarkStart w:id="32" w:name="_Toc324767064"/>
      <w:bookmarkStart w:id="33" w:name="_Toc453314429"/>
      <w:bookmarkStart w:id="34" w:name="_Toc454980464"/>
      <w:bookmarkStart w:id="35" w:name="_Toc79668983"/>
      <w:bookmarkEnd w:id="19"/>
      <w:bookmarkEnd w:id="20"/>
      <w:r>
        <w:rPr>
          <w:rFonts w:eastAsia="Calibri" w:cstheme="minorHAnsi"/>
          <w:b/>
          <w:u w:val="single"/>
        </w:rPr>
        <w:br w:type="page"/>
      </w:r>
    </w:p>
    <w:p>
      <w:pPr>
        <w:pStyle w:val="Titre3"/>
        <w:rPr>
          <w:rFonts w:asciiTheme="minorHAnsi" w:hAnsiTheme="minorHAnsi" w:cstheme="minorHAnsi"/>
          <w:sz w:val="24"/>
        </w:rPr>
      </w:pPr>
      <w:bookmarkStart w:id="36" w:name="_Toc106787775"/>
      <w:r>
        <w:rPr>
          <w:rFonts w:asciiTheme="minorHAnsi" w:hAnsiTheme="minorHAnsi" w:cstheme="minorHAnsi"/>
          <w:sz w:val="24"/>
          <w:u w:val="none"/>
        </w:rPr>
        <w:lastRenderedPageBreak/>
        <w:t xml:space="preserve">1. </w:t>
      </w:r>
      <w:r>
        <w:rPr>
          <w:rFonts w:asciiTheme="minorHAnsi" w:hAnsiTheme="minorHAnsi" w:cstheme="minorHAnsi"/>
          <w:sz w:val="24"/>
        </w:rPr>
        <w:t>Principes généraux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Theme="minorHAnsi" w:hAnsiTheme="minorHAnsi" w:cstheme="minorHAnsi"/>
          <w:sz w:val="24"/>
        </w:rPr>
        <w:t xml:space="preserve"> </w:t>
      </w:r>
    </w:p>
    <w:p>
      <w:pPr>
        <w:spacing w:after="0" w:line="240" w:lineRule="auto"/>
        <w:jc w:val="both"/>
        <w:rPr>
          <w:rFonts w:eastAsia="Calibri" w:cstheme="minorHAnsi"/>
          <w:b/>
        </w:rPr>
      </w:pPr>
    </w:p>
    <w:p>
      <w:pPr>
        <w:spacing w:after="0" w:line="240" w:lineRule="auto"/>
        <w:jc w:val="both"/>
        <w:rPr>
          <w:rFonts w:eastAsia="Calibri" w:cstheme="minorHAnsi"/>
        </w:rPr>
      </w:pPr>
      <w:r>
        <w:rPr>
          <w:rFonts w:eastAsia="Calibri" w:cstheme="minorHAnsi"/>
        </w:rPr>
        <w:t>Lorsque le principe de l’intégration est envisagé pour un élève, les partenaires doivent impérativement, dans un premier temps, déterminer le projet le plus adéquat pour ce dernier.</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Quels sont ces partenaires ?</w:t>
      </w:r>
    </w:p>
    <w:p>
      <w:pPr>
        <w:spacing w:after="0" w:line="240" w:lineRule="auto"/>
        <w:jc w:val="both"/>
        <w:rPr>
          <w:rFonts w:eastAsia="Calibri" w:cstheme="minorHAnsi"/>
        </w:rPr>
      </w:pPr>
    </w:p>
    <w:p>
      <w:pPr>
        <w:pStyle w:val="Paragraphedeliste"/>
        <w:numPr>
          <w:ilvl w:val="0"/>
          <w:numId w:val="26"/>
        </w:numPr>
        <w:jc w:val="both"/>
        <w:rPr>
          <w:rFonts w:asciiTheme="minorHAnsi" w:eastAsia="Calibri" w:hAnsiTheme="minorHAnsi" w:cstheme="minorHAnsi"/>
          <w:sz w:val="22"/>
        </w:rPr>
      </w:pPr>
      <w:r>
        <w:rPr>
          <w:rFonts w:asciiTheme="minorHAnsi" w:eastAsia="Calibri" w:hAnsiTheme="minorHAnsi" w:cstheme="minorHAnsi"/>
          <w:sz w:val="22"/>
        </w:rPr>
        <w:t>L’école d’enseignement spécialisé et l’école d’enseignement ordinaire qui ont accepté de participer au projet ;</w:t>
      </w:r>
    </w:p>
    <w:p>
      <w:pPr>
        <w:pStyle w:val="Paragraphedeliste"/>
        <w:numPr>
          <w:ilvl w:val="0"/>
          <w:numId w:val="26"/>
        </w:numPr>
        <w:jc w:val="both"/>
        <w:rPr>
          <w:rFonts w:asciiTheme="minorHAnsi" w:eastAsia="Calibri" w:hAnsiTheme="minorHAnsi" w:cstheme="minorHAnsi"/>
          <w:sz w:val="22"/>
        </w:rPr>
      </w:pPr>
      <w:r>
        <w:rPr>
          <w:rFonts w:asciiTheme="minorHAnsi" w:eastAsia="Calibri" w:hAnsiTheme="minorHAnsi" w:cstheme="minorHAnsi"/>
          <w:sz w:val="22"/>
        </w:rPr>
        <w:t>Le centre CPMS qui accompagne l’élève au moment de l’introduction de la proposition d’intégration (il s’agit uniquement d’un avis) ;</w:t>
      </w:r>
    </w:p>
    <w:p>
      <w:pPr>
        <w:pStyle w:val="Paragraphedeliste"/>
        <w:numPr>
          <w:ilvl w:val="0"/>
          <w:numId w:val="26"/>
        </w:numPr>
        <w:jc w:val="both"/>
        <w:rPr>
          <w:rFonts w:asciiTheme="minorHAnsi" w:eastAsia="Calibri" w:hAnsiTheme="minorHAnsi" w:cstheme="minorHAnsi"/>
          <w:sz w:val="22"/>
        </w:rPr>
      </w:pPr>
      <w:r>
        <w:rPr>
          <w:rFonts w:asciiTheme="minorHAnsi" w:eastAsia="Calibri" w:hAnsiTheme="minorHAnsi" w:cstheme="minorHAnsi"/>
          <w:sz w:val="22"/>
        </w:rPr>
        <w:t>Les parents (</w:t>
      </w:r>
      <w:r>
        <w:rPr>
          <w:rFonts w:asciiTheme="minorHAnsi" w:eastAsia="Calibri" w:hAnsiTheme="minorHAnsi" w:cstheme="minorHAnsi"/>
          <w:color w:val="000000"/>
          <w:sz w:val="22"/>
        </w:rPr>
        <w:t>ou la personne investie de l’autorité parentale</w:t>
      </w:r>
      <w:r>
        <w:rPr>
          <w:rFonts w:asciiTheme="minorHAnsi" w:eastAsia="Calibri" w:hAnsiTheme="minorHAnsi" w:cstheme="minorHAnsi"/>
          <w:sz w:val="22"/>
        </w:rPr>
        <w:t>) ;</w:t>
      </w:r>
    </w:p>
    <w:p>
      <w:pPr>
        <w:pStyle w:val="Paragraphedeliste"/>
        <w:numPr>
          <w:ilvl w:val="0"/>
          <w:numId w:val="26"/>
        </w:numPr>
        <w:jc w:val="both"/>
        <w:rPr>
          <w:rFonts w:asciiTheme="minorHAnsi" w:eastAsia="Calibri" w:hAnsiTheme="minorHAnsi" w:cstheme="minorHAnsi"/>
          <w:sz w:val="22"/>
        </w:rPr>
      </w:pPr>
      <w:r>
        <w:rPr>
          <w:rFonts w:asciiTheme="minorHAnsi" w:eastAsia="Calibri" w:hAnsiTheme="minorHAnsi" w:cstheme="minorHAnsi"/>
          <w:sz w:val="22"/>
        </w:rPr>
        <w:t xml:space="preserve">Le coordonnateur du pôle territorial dans le cas d’une intégration permanente totale prise en charge par le pôle. </w:t>
      </w:r>
    </w:p>
    <w:p>
      <w:pPr>
        <w:spacing w:after="0" w:line="240" w:lineRule="auto"/>
        <w:jc w:val="both"/>
        <w:rPr>
          <w:rFonts w:eastAsia="Calibri" w:cstheme="minorHAnsi"/>
        </w:rPr>
      </w:pPr>
    </w:p>
    <w:p>
      <w:pPr>
        <w:spacing w:after="120" w:line="240" w:lineRule="auto"/>
        <w:jc w:val="both"/>
        <w:rPr>
          <w:rFonts w:eastAsia="Calibri" w:cstheme="minorHAnsi"/>
        </w:rPr>
      </w:pPr>
      <w:r>
        <w:rPr>
          <w:rFonts w:eastAsia="Calibri" w:cstheme="minorHAnsi"/>
        </w:rPr>
        <w:t xml:space="preserve">Il existe plusieurs types d’intégration qui génèrent des règles de fonctionnement différentes. Mais pour </w:t>
      </w:r>
      <w:r>
        <w:rPr>
          <w:rFonts w:eastAsia="Calibri" w:cstheme="minorHAnsi"/>
          <w:u w:val="single"/>
        </w:rPr>
        <w:t>tous</w:t>
      </w:r>
      <w:r>
        <w:rPr>
          <w:rFonts w:eastAsia="Calibri" w:cstheme="minorHAnsi"/>
        </w:rPr>
        <w:t xml:space="preserve"> ceux-ci, le principe reste le même : </w:t>
      </w:r>
      <w:r>
        <w:rPr>
          <w:rFonts w:eastAsia="Calibri" w:cstheme="minorHAnsi"/>
          <w:b/>
          <w:u w:val="single"/>
        </w:rPr>
        <w:t>il faut obligatoirement</w:t>
      </w:r>
      <w:r>
        <w:rPr>
          <w:rFonts w:eastAsia="Calibri" w:cstheme="minorHAnsi"/>
        </w:rPr>
        <w:t xml:space="preserve"> :</w:t>
      </w:r>
    </w:p>
    <w:p>
      <w:pPr>
        <w:pStyle w:val="Paragraphedeliste"/>
        <w:numPr>
          <w:ilvl w:val="0"/>
          <w:numId w:val="26"/>
        </w:numPr>
        <w:jc w:val="both"/>
        <w:rPr>
          <w:rFonts w:asciiTheme="minorHAnsi" w:eastAsia="Calibri" w:hAnsiTheme="minorHAnsi" w:cstheme="minorHAnsi"/>
          <w:sz w:val="22"/>
          <w:szCs w:val="22"/>
        </w:rPr>
      </w:pPr>
      <w:r>
        <w:rPr>
          <w:rFonts w:asciiTheme="minorHAnsi" w:eastAsia="Calibri" w:hAnsiTheme="minorHAnsi" w:cstheme="minorHAnsi"/>
          <w:sz w:val="22"/>
          <w:szCs w:val="22"/>
        </w:rPr>
        <w:t>que tous les partenaires soient d’accord à l’exception du CPMS qui rend uniquement un avis ;</w:t>
      </w:r>
    </w:p>
    <w:p>
      <w:pPr>
        <w:pStyle w:val="Paragraphedeliste"/>
        <w:numPr>
          <w:ilvl w:val="0"/>
          <w:numId w:val="26"/>
        </w:numPr>
        <w:jc w:val="both"/>
        <w:rPr>
          <w:rFonts w:asciiTheme="minorHAnsi" w:eastAsia="Calibri" w:hAnsiTheme="minorHAnsi" w:cstheme="minorHAnsi"/>
          <w:sz w:val="22"/>
          <w:szCs w:val="22"/>
        </w:rPr>
      </w:pPr>
      <w:r>
        <w:rPr>
          <w:rFonts w:asciiTheme="minorHAnsi" w:eastAsia="Calibri" w:hAnsiTheme="minorHAnsi" w:cstheme="minorHAnsi"/>
          <w:sz w:val="22"/>
          <w:szCs w:val="22"/>
        </w:rPr>
        <w:t>qu’un protocole d’intégration soit établi.</w:t>
      </w:r>
    </w:p>
    <w:p>
      <w:pPr>
        <w:spacing w:after="0" w:line="240" w:lineRule="auto"/>
        <w:jc w:val="both"/>
        <w:rPr>
          <w:rFonts w:eastAsia="Calibri" w:cstheme="minorHAnsi"/>
        </w:rPr>
      </w:pPr>
    </w:p>
    <w:p>
      <w:pPr>
        <w:spacing w:after="0" w:line="240" w:lineRule="auto"/>
        <w:jc w:val="both"/>
        <w:rPr>
          <w:rFonts w:eastAsia="Calibri" w:cstheme="minorHAnsi"/>
          <w:b/>
        </w:rPr>
      </w:pPr>
      <w:r>
        <w:rPr>
          <w:rFonts w:eastAsia="Calibri" w:cstheme="minorHAnsi"/>
          <w:b/>
        </w:rPr>
        <w:t>Cet accord doit se négocier entre les différents partenaires afin que tout soit mis en œuvre pour permettre une intégration qui réponde au mieux aux besoins spécifiques de l’élève.</w:t>
      </w:r>
    </w:p>
    <w:p>
      <w:pPr>
        <w:spacing w:after="0" w:line="240" w:lineRule="auto"/>
        <w:jc w:val="both"/>
        <w:rPr>
          <w:rFonts w:eastAsia="Calibri" w:cstheme="minorHAnsi"/>
          <w:b/>
        </w:rPr>
      </w:pPr>
    </w:p>
    <w:p>
      <w:pPr>
        <w:spacing w:after="0" w:line="240" w:lineRule="auto"/>
        <w:jc w:val="both"/>
        <w:rPr>
          <w:rFonts w:eastAsia="Calibri" w:cstheme="minorHAnsi"/>
          <w:b/>
        </w:rPr>
      </w:pPr>
    </w:p>
    <w:p>
      <w:pPr>
        <w:pStyle w:val="Titre3"/>
        <w:rPr>
          <w:rFonts w:asciiTheme="minorHAnsi" w:hAnsiTheme="minorHAnsi" w:cstheme="minorHAnsi"/>
          <w:sz w:val="24"/>
        </w:rPr>
      </w:pPr>
      <w:bookmarkStart w:id="37" w:name="__RefHeading__241_957262308"/>
      <w:bookmarkStart w:id="38" w:name="_2._Quels_sont"/>
      <w:bookmarkStart w:id="39" w:name="_Toc291075404"/>
      <w:bookmarkStart w:id="40" w:name="_Toc291075828"/>
      <w:bookmarkStart w:id="41" w:name="_Toc291076252"/>
      <w:bookmarkStart w:id="42" w:name="_Toc291076676"/>
      <w:bookmarkStart w:id="43" w:name="_Toc291077100"/>
      <w:bookmarkStart w:id="44" w:name="_Toc293651943"/>
      <w:bookmarkStart w:id="45" w:name="_Toc293653526"/>
      <w:bookmarkStart w:id="46" w:name="_Toc293654137"/>
      <w:bookmarkStart w:id="47" w:name="_Toc294004715"/>
      <w:bookmarkStart w:id="48" w:name="_Toc294185211"/>
      <w:bookmarkStart w:id="49" w:name="_Toc324166029"/>
      <w:bookmarkStart w:id="50" w:name="_Toc324767065"/>
      <w:bookmarkStart w:id="51" w:name="_Toc453314430"/>
      <w:bookmarkStart w:id="52" w:name="_Toc454980465"/>
      <w:bookmarkStart w:id="53" w:name="_Toc79668984"/>
      <w:bookmarkStart w:id="54" w:name="_Toc106787776"/>
      <w:bookmarkEnd w:id="37"/>
      <w:bookmarkEnd w:id="38"/>
      <w:r>
        <w:rPr>
          <w:rFonts w:asciiTheme="minorHAnsi" w:hAnsiTheme="minorHAnsi" w:cstheme="minorHAnsi"/>
          <w:sz w:val="24"/>
          <w:u w:val="none"/>
        </w:rPr>
        <w:t xml:space="preserve">2. </w:t>
      </w:r>
      <w:bookmarkStart w:id="55" w:name="__RefHeading__243_957262308"/>
      <w:bookmarkStart w:id="56" w:name="_3._Quels_sont"/>
      <w:bookmarkStart w:id="57" w:name="_3._Quels_sont_1"/>
      <w:bookmarkStart w:id="58" w:name="_Toc291075405"/>
      <w:bookmarkStart w:id="59" w:name="_Toc291075829"/>
      <w:bookmarkStart w:id="60" w:name="_Toc291076253"/>
      <w:bookmarkStart w:id="61" w:name="_Toc291076677"/>
      <w:bookmarkStart w:id="62" w:name="_Toc291077101"/>
      <w:bookmarkStart w:id="63" w:name="_Toc293651944"/>
      <w:bookmarkStart w:id="64" w:name="_Toc293653527"/>
      <w:bookmarkStart w:id="65" w:name="_Toc293654138"/>
      <w:bookmarkStart w:id="66" w:name="_Toc294004716"/>
      <w:bookmarkStart w:id="67" w:name="_Toc294185212"/>
      <w:bookmarkStart w:id="68" w:name="_Toc324166030"/>
      <w:bookmarkStart w:id="69" w:name="_Toc324767066"/>
      <w:bookmarkStart w:id="70" w:name="_Toc453314431"/>
      <w:bookmarkStart w:id="71" w:name="_Toc454980466"/>
      <w:bookmarkStart w:id="72" w:name="_Toc7966898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5"/>
      <w:bookmarkEnd w:id="56"/>
      <w:bookmarkEnd w:id="57"/>
      <w:r>
        <w:rPr>
          <w:rFonts w:asciiTheme="minorHAnsi" w:hAnsiTheme="minorHAnsi" w:cstheme="minorHAnsi"/>
          <w:sz w:val="24"/>
          <w:u w:val="none"/>
        </w:rPr>
        <w:t xml:space="preserve"> </w:t>
      </w:r>
      <w:r>
        <w:rPr>
          <w:rFonts w:asciiTheme="minorHAnsi" w:hAnsiTheme="minorHAnsi" w:cstheme="minorHAnsi"/>
          <w:sz w:val="24"/>
        </w:rPr>
        <w:t>Quels sont les différents types d’intégration ?</w:t>
      </w:r>
      <w:bookmarkEnd w:id="5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asciiTheme="minorHAnsi" w:hAnsiTheme="minorHAnsi" w:cstheme="minorHAnsi"/>
          <w:sz w:val="24"/>
        </w:rPr>
        <w:t xml:space="preserve"> </w:t>
      </w:r>
    </w:p>
    <w:p>
      <w:pPr>
        <w:spacing w:after="0" w:line="240" w:lineRule="auto"/>
        <w:jc w:val="both"/>
        <w:rPr>
          <w:rFonts w:eastAsia="Calibri" w:cstheme="minorHAnsi"/>
          <w:color w:val="000000"/>
          <w:u w:val="single"/>
        </w:rPr>
      </w:pPr>
    </w:p>
    <w:p>
      <w:pPr>
        <w:spacing w:after="0" w:line="240" w:lineRule="auto"/>
        <w:jc w:val="both"/>
        <w:rPr>
          <w:rFonts w:eastAsia="Calibri" w:cstheme="minorHAnsi"/>
          <w:color w:val="000000"/>
          <w:u w:val="single"/>
        </w:rPr>
      </w:pPr>
      <w:r>
        <w:rPr>
          <w:rFonts w:ascii="Arial" w:eastAsia="Calibri" w:hAnsi="Arial" w:cs="Arial"/>
          <w:color w:val="000000"/>
        </w:rPr>
        <w:sym w:font="Webdings" w:char="F038"/>
      </w:r>
      <w:r>
        <w:rPr>
          <w:rFonts w:eastAsia="Calibri" w:cstheme="minorHAnsi"/>
          <w:color w:val="000000"/>
        </w:rPr>
        <w:t xml:space="preserve"> </w:t>
      </w:r>
      <w:r>
        <w:rPr>
          <w:rFonts w:eastAsia="Calibri" w:cstheme="minorHAnsi"/>
          <w:color w:val="000000"/>
          <w:u w:val="single"/>
        </w:rPr>
        <w:t>Intégration permanente totale</w:t>
      </w:r>
    </w:p>
    <w:p>
      <w:pPr>
        <w:spacing w:after="0" w:line="240" w:lineRule="auto"/>
        <w:jc w:val="both"/>
        <w:rPr>
          <w:rFonts w:eastAsia="Calibri" w:cstheme="minorHAnsi"/>
          <w:color w:val="000000"/>
          <w:u w:val="single"/>
        </w:rPr>
      </w:pPr>
    </w:p>
    <w:p>
      <w:pPr>
        <w:widowControl w:val="0"/>
        <w:suppressAutoHyphens/>
        <w:spacing w:after="0" w:line="240" w:lineRule="auto"/>
        <w:jc w:val="both"/>
        <w:rPr>
          <w:rFonts w:eastAsia="Times New Roman" w:cstheme="minorHAnsi"/>
          <w:color w:val="000000"/>
          <w:lang w:eastAsia="ar-SA"/>
        </w:rPr>
      </w:pPr>
      <w:r>
        <w:rPr>
          <w:rFonts w:eastAsia="Times New Roman" w:cstheme="minorHAnsi"/>
          <w:color w:val="000000"/>
          <w:lang w:eastAsia="ar-SA"/>
        </w:rPr>
        <w:t>L’élève suit tous les cours dans l’enseignement ordinaire, pendant toute l’année scolaire, tout en bénéficiant, en fonction de ses besoins, de la gratuité des transports</w:t>
      </w:r>
      <w:r>
        <w:rPr>
          <w:rFonts w:eastAsia="Times New Roman" w:cstheme="minorHAnsi"/>
          <w:color w:val="000000"/>
          <w:vertAlign w:val="superscript"/>
          <w:lang w:eastAsia="ar-SA"/>
        </w:rPr>
        <w:footnoteReference w:id="1"/>
      </w:r>
      <w:r>
        <w:rPr>
          <w:rFonts w:eastAsia="Times New Roman" w:cstheme="minorHAnsi"/>
          <w:color w:val="000000"/>
          <w:lang w:eastAsia="ar-SA"/>
        </w:rPr>
        <w:t xml:space="preserve"> entre son domicile et l’école d’enseignement ordinaire qu’il fréquente et d’un accompagnement assuré par une école d’enseignement spécialisé ou par un pôle territorial.</w:t>
      </w:r>
    </w:p>
    <w:p>
      <w:pPr>
        <w:spacing w:after="0" w:line="240" w:lineRule="auto"/>
        <w:rPr>
          <w:rFonts w:eastAsia="Calibri" w:cstheme="minorHAnsi"/>
        </w:rPr>
      </w:pPr>
    </w:p>
    <w:p>
      <w:pPr>
        <w:spacing w:after="0" w:line="240" w:lineRule="auto"/>
        <w:rPr>
          <w:rFonts w:eastAsia="Calibri" w:cstheme="minorHAnsi"/>
          <w:lang w:eastAsia="ar-SA"/>
        </w:rPr>
      </w:pPr>
    </w:p>
    <w:p>
      <w:pPr>
        <w:spacing w:after="0"/>
        <w:rPr>
          <w:rFonts w:eastAsia="Calibri" w:cstheme="minorHAnsi"/>
          <w:color w:val="000000"/>
        </w:rPr>
      </w:pPr>
      <w:r>
        <w:rPr>
          <w:rFonts w:ascii="Arial" w:eastAsia="Calibri" w:hAnsi="Arial" w:cs="Arial"/>
          <w:color w:val="000000"/>
        </w:rPr>
        <w:sym w:font="Webdings" w:char="F038"/>
      </w:r>
      <w:r>
        <w:rPr>
          <w:rFonts w:eastAsia="Calibri" w:cstheme="minorHAnsi"/>
          <w:color w:val="000000"/>
        </w:rPr>
        <w:t xml:space="preserve"> </w:t>
      </w:r>
      <w:r>
        <w:rPr>
          <w:rFonts w:eastAsia="Calibri" w:cstheme="minorHAnsi"/>
          <w:color w:val="000000"/>
          <w:u w:val="single"/>
        </w:rPr>
        <w:t>Intégrations partielles</w:t>
      </w:r>
    </w:p>
    <w:p>
      <w:pPr>
        <w:spacing w:after="0" w:line="240" w:lineRule="auto"/>
        <w:jc w:val="both"/>
        <w:rPr>
          <w:rFonts w:eastAsia="Calibri" w:cstheme="minorHAnsi"/>
          <w:color w:val="000000"/>
          <w:u w:val="single"/>
        </w:rPr>
      </w:pPr>
    </w:p>
    <w:p>
      <w:pPr>
        <w:numPr>
          <w:ilvl w:val="0"/>
          <w:numId w:val="1"/>
        </w:numPr>
        <w:suppressAutoHyphens/>
        <w:spacing w:after="0" w:line="240" w:lineRule="auto"/>
        <w:jc w:val="both"/>
        <w:rPr>
          <w:rFonts w:eastAsia="Calibri" w:cstheme="minorHAnsi"/>
          <w:color w:val="000000"/>
          <w:u w:val="single"/>
        </w:rPr>
      </w:pPr>
      <w:r>
        <w:rPr>
          <w:rFonts w:eastAsia="Calibri" w:cstheme="minorHAnsi"/>
          <w:color w:val="000000"/>
          <w:u w:val="single"/>
        </w:rPr>
        <w:t>Intégration permanente partielle</w:t>
      </w:r>
    </w:p>
    <w:p>
      <w:pPr>
        <w:spacing w:after="0" w:line="240" w:lineRule="auto"/>
        <w:jc w:val="both"/>
        <w:rPr>
          <w:rFonts w:eastAsia="Calibri" w:cstheme="minorHAnsi"/>
          <w:color w:val="000000"/>
          <w:u w:val="single"/>
        </w:rPr>
      </w:pPr>
    </w:p>
    <w:p>
      <w:pPr>
        <w:spacing w:after="0" w:line="240" w:lineRule="auto"/>
        <w:jc w:val="both"/>
        <w:rPr>
          <w:rFonts w:eastAsia="Calibri" w:cstheme="minorHAnsi"/>
          <w:color w:val="000000"/>
        </w:rPr>
      </w:pPr>
      <w:r>
        <w:rPr>
          <w:rFonts w:eastAsia="Calibri" w:cstheme="minorHAnsi"/>
          <w:color w:val="000000"/>
        </w:rPr>
        <w:t>L’élève suit certains cours dans l’enseignement ordinaire et les autres dans l’enseignement spécialisé pendant toute l’année scolaire. Il continue en outre à bénéficier de la gratuité des transports scolaires de son domicile à l’école d’enseignement spécialisé dans laquelle il est inscrit.</w:t>
      </w:r>
    </w:p>
    <w:p>
      <w:pPr>
        <w:spacing w:after="0" w:line="240" w:lineRule="auto"/>
        <w:jc w:val="both"/>
        <w:rPr>
          <w:rFonts w:eastAsia="Calibri" w:cstheme="minorHAnsi"/>
          <w:color w:val="000000"/>
        </w:rPr>
      </w:pPr>
      <w:r>
        <w:rPr>
          <w:rFonts w:eastAsia="Calibri" w:cstheme="minorHAnsi"/>
          <w:color w:val="000000"/>
        </w:rPr>
        <w:t>L’élève peut être accompagné par l’école d’enseignement spécialisé dans laquelle il est inscrit.</w:t>
      </w:r>
    </w:p>
    <w:p>
      <w:pPr>
        <w:spacing w:after="0" w:line="240" w:lineRule="auto"/>
        <w:rPr>
          <w:rFonts w:eastAsia="Calibri" w:cstheme="minorHAnsi"/>
          <w:color w:val="000000"/>
          <w:u w:val="single"/>
        </w:rPr>
      </w:pPr>
    </w:p>
    <w:p>
      <w:pPr>
        <w:numPr>
          <w:ilvl w:val="0"/>
          <w:numId w:val="11"/>
        </w:numPr>
        <w:suppressAutoHyphens/>
        <w:spacing w:after="0" w:line="240" w:lineRule="auto"/>
        <w:jc w:val="both"/>
        <w:rPr>
          <w:rFonts w:eastAsia="Calibri" w:cstheme="minorHAnsi"/>
          <w:color w:val="000000"/>
          <w:u w:val="single"/>
        </w:rPr>
      </w:pPr>
      <w:r>
        <w:rPr>
          <w:rFonts w:eastAsia="Calibri" w:cstheme="minorHAnsi"/>
          <w:color w:val="000000"/>
          <w:u w:val="single"/>
        </w:rPr>
        <w:t>Intégration temporaire partielle</w:t>
      </w:r>
    </w:p>
    <w:p>
      <w:pPr>
        <w:spacing w:after="0" w:line="240" w:lineRule="auto"/>
        <w:jc w:val="both"/>
        <w:rPr>
          <w:rFonts w:eastAsia="Calibri" w:cstheme="minorHAnsi"/>
          <w:color w:val="000000"/>
          <w:u w:val="single"/>
        </w:rPr>
      </w:pPr>
    </w:p>
    <w:p>
      <w:pPr>
        <w:spacing w:after="0" w:line="240" w:lineRule="auto"/>
        <w:jc w:val="both"/>
        <w:rPr>
          <w:rFonts w:eastAsia="Calibri" w:cstheme="minorHAnsi"/>
          <w:color w:val="000000"/>
        </w:rPr>
      </w:pPr>
      <w:r>
        <w:rPr>
          <w:rFonts w:eastAsia="Calibri" w:cstheme="minorHAnsi"/>
          <w:color w:val="000000"/>
        </w:rPr>
        <w:t>L’élève suit une partie des cours dans l’enseignement ordinaire et les autres dans l’enseignement spécialisé pendant une ou des périodes déterminées d’une année scolaire. Il continue, en outre, à bénéficier de la gratuité des transports scolaires de son domicile à l’école d’enseignement spécialisé dans laquelle il est inscrit.</w:t>
      </w:r>
    </w:p>
    <w:p>
      <w:pPr>
        <w:spacing w:after="0" w:line="240" w:lineRule="auto"/>
        <w:jc w:val="both"/>
        <w:rPr>
          <w:rFonts w:eastAsia="Calibri" w:cstheme="minorHAnsi"/>
          <w:color w:val="000000"/>
        </w:rPr>
      </w:pPr>
      <w:r>
        <w:rPr>
          <w:rFonts w:eastAsia="Calibri" w:cstheme="minorHAnsi"/>
          <w:color w:val="000000"/>
        </w:rPr>
        <w:lastRenderedPageBreak/>
        <w:t>L’élève peut être accompagné par l’école d’enseignement spécialisé dans laquelle il est inscrit.</w:t>
      </w:r>
    </w:p>
    <w:p>
      <w:pPr>
        <w:spacing w:after="0" w:line="240" w:lineRule="auto"/>
        <w:rPr>
          <w:rFonts w:eastAsia="Calibri" w:cstheme="minorHAnsi"/>
          <w:lang w:eastAsia="ar-SA"/>
        </w:rPr>
      </w:pPr>
    </w:p>
    <w:p>
      <w:pPr>
        <w:spacing w:after="0" w:line="240" w:lineRule="auto"/>
        <w:rPr>
          <w:rFonts w:eastAsia="Calibri" w:cstheme="minorHAnsi"/>
          <w:lang w:eastAsia="ar-SA"/>
        </w:rPr>
      </w:pPr>
    </w:p>
    <w:p>
      <w:pPr>
        <w:pStyle w:val="Titre3"/>
        <w:rPr>
          <w:rFonts w:asciiTheme="minorHAnsi" w:hAnsiTheme="minorHAnsi" w:cstheme="minorHAnsi"/>
          <w:sz w:val="24"/>
        </w:rPr>
      </w:pPr>
      <w:bookmarkStart w:id="73" w:name="_4._Qui_peut"/>
      <w:bookmarkStart w:id="74" w:name="__RefHeading__245_957262308"/>
      <w:bookmarkStart w:id="75" w:name="_Toc291075406"/>
      <w:bookmarkStart w:id="76" w:name="_Toc291075830"/>
      <w:bookmarkStart w:id="77" w:name="_Toc291076254"/>
      <w:bookmarkStart w:id="78" w:name="_Toc291076678"/>
      <w:bookmarkStart w:id="79" w:name="_Toc291077102"/>
      <w:bookmarkStart w:id="80" w:name="_Toc293651945"/>
      <w:bookmarkStart w:id="81" w:name="_Toc293653528"/>
      <w:bookmarkStart w:id="82" w:name="_Toc293654139"/>
      <w:bookmarkStart w:id="83" w:name="_Toc294004717"/>
      <w:bookmarkStart w:id="84" w:name="_Toc294185213"/>
      <w:bookmarkStart w:id="85" w:name="_Toc324166031"/>
      <w:bookmarkStart w:id="86" w:name="_Toc324767067"/>
      <w:bookmarkStart w:id="87" w:name="_Toc453314432"/>
      <w:bookmarkStart w:id="88" w:name="_Toc454980467"/>
      <w:bookmarkStart w:id="89" w:name="_Toc79668986"/>
      <w:bookmarkStart w:id="90" w:name="_Toc106787777"/>
      <w:bookmarkEnd w:id="73"/>
      <w:bookmarkEnd w:id="74"/>
      <w:r>
        <w:rPr>
          <w:rFonts w:asciiTheme="minorHAnsi" w:hAnsiTheme="minorHAnsi" w:cstheme="minorHAnsi"/>
          <w:sz w:val="24"/>
          <w:u w:val="none"/>
        </w:rPr>
        <w:t xml:space="preserve">3. </w:t>
      </w:r>
      <w:r>
        <w:rPr>
          <w:rFonts w:asciiTheme="minorHAnsi" w:hAnsiTheme="minorHAnsi" w:cstheme="minorHAnsi"/>
          <w:sz w:val="24"/>
        </w:rPr>
        <w:t>Qui peut introduire une proposition d’intégration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asciiTheme="minorHAnsi" w:hAnsiTheme="minorHAnsi" w:cstheme="minorHAnsi"/>
          <w:sz w:val="24"/>
        </w:rPr>
        <w:t xml:space="preserve"> </w:t>
      </w:r>
    </w:p>
    <w:p>
      <w:pPr>
        <w:autoSpaceDE w:val="0"/>
        <w:spacing w:after="0" w:line="240" w:lineRule="auto"/>
        <w:jc w:val="both"/>
        <w:rPr>
          <w:rFonts w:eastAsia="Calibri" w:cstheme="minorHAnsi"/>
          <w:color w:val="000000"/>
          <w:lang w:val="fr-FR"/>
        </w:rPr>
      </w:pPr>
    </w:p>
    <w:p>
      <w:pPr>
        <w:autoSpaceDE w:val="0"/>
        <w:spacing w:after="120" w:line="240" w:lineRule="auto"/>
        <w:jc w:val="both"/>
        <w:rPr>
          <w:rFonts w:eastAsia="Calibri" w:cstheme="minorHAnsi"/>
          <w:color w:val="000000"/>
          <w:lang w:val="fr-FR"/>
        </w:rPr>
      </w:pPr>
      <w:r>
        <w:rPr>
          <w:rFonts w:eastAsia="Calibri" w:cstheme="minorHAnsi"/>
          <w:color w:val="000000"/>
          <w:lang w:val="fr-FR"/>
        </w:rPr>
        <w:t>Au moins un des intervenants suivants :</w:t>
      </w:r>
    </w:p>
    <w:p>
      <w:pPr>
        <w:numPr>
          <w:ilvl w:val="1"/>
          <w:numId w:val="5"/>
        </w:numPr>
        <w:suppressAutoHyphens/>
        <w:autoSpaceDE w:val="0"/>
        <w:spacing w:after="0" w:line="240" w:lineRule="auto"/>
        <w:jc w:val="both"/>
        <w:rPr>
          <w:rFonts w:eastAsia="Calibri" w:cstheme="minorHAnsi"/>
          <w:color w:val="000000"/>
          <w:lang w:val="fr-FR"/>
        </w:rPr>
      </w:pPr>
      <w:r>
        <w:rPr>
          <w:rFonts w:eastAsia="Calibri" w:cstheme="minorHAnsi"/>
          <w:color w:val="000000"/>
          <w:lang w:val="fr-FR"/>
        </w:rPr>
        <w:t xml:space="preserve">Le conseil de classe d'une </w:t>
      </w:r>
      <w:r>
        <w:rPr>
          <w:rFonts w:eastAsia="Calibri" w:cstheme="minorHAnsi"/>
        </w:rPr>
        <w:t>école</w:t>
      </w:r>
      <w:r>
        <w:rPr>
          <w:rFonts w:eastAsia="Calibri" w:cstheme="minorHAnsi"/>
          <w:color w:val="000000"/>
          <w:lang w:val="fr-FR"/>
        </w:rPr>
        <w:t xml:space="preserve"> d'enseignement spécialisé ;</w:t>
      </w:r>
    </w:p>
    <w:p>
      <w:pPr>
        <w:numPr>
          <w:ilvl w:val="1"/>
          <w:numId w:val="5"/>
        </w:numPr>
        <w:suppressAutoHyphens/>
        <w:autoSpaceDE w:val="0"/>
        <w:spacing w:after="0" w:line="240" w:lineRule="auto"/>
        <w:jc w:val="both"/>
        <w:rPr>
          <w:rFonts w:eastAsia="Calibri" w:cstheme="minorHAnsi"/>
          <w:color w:val="000000"/>
          <w:lang w:val="fr-FR"/>
        </w:rPr>
      </w:pPr>
      <w:r>
        <w:rPr>
          <w:rFonts w:eastAsia="Calibri" w:cstheme="minorHAnsi"/>
          <w:color w:val="000000"/>
          <w:lang w:val="fr-FR"/>
        </w:rPr>
        <w:t>L'organisme qui assure la guidance des élèves de l’</w:t>
      </w:r>
      <w:r>
        <w:rPr>
          <w:rFonts w:eastAsia="Calibri" w:cstheme="minorHAnsi"/>
        </w:rPr>
        <w:t>école</w:t>
      </w:r>
      <w:r>
        <w:rPr>
          <w:rFonts w:eastAsia="Calibri" w:cstheme="minorHAnsi"/>
          <w:color w:val="000000"/>
          <w:lang w:val="fr-FR"/>
        </w:rPr>
        <w:t xml:space="preserve"> d’enseignement spécialisé ;</w:t>
      </w:r>
    </w:p>
    <w:p>
      <w:pPr>
        <w:numPr>
          <w:ilvl w:val="1"/>
          <w:numId w:val="5"/>
        </w:numPr>
        <w:suppressAutoHyphens/>
        <w:autoSpaceDE w:val="0"/>
        <w:spacing w:after="0" w:line="240" w:lineRule="auto"/>
        <w:jc w:val="both"/>
        <w:rPr>
          <w:rFonts w:eastAsia="Calibri" w:cstheme="minorHAnsi"/>
          <w:color w:val="000000"/>
          <w:lang w:val="fr-FR"/>
        </w:rPr>
      </w:pPr>
      <w:r>
        <w:rPr>
          <w:rFonts w:eastAsia="Calibri" w:cstheme="minorHAnsi"/>
          <w:color w:val="000000"/>
          <w:lang w:val="fr-FR"/>
        </w:rPr>
        <w:t>Les parents, la personne investie de l'autorité parentale.</w:t>
      </w:r>
    </w:p>
    <w:p>
      <w:pPr>
        <w:autoSpaceDE w:val="0"/>
        <w:spacing w:after="0" w:line="240" w:lineRule="auto"/>
        <w:jc w:val="both"/>
        <w:rPr>
          <w:rFonts w:eastAsia="Calibri" w:cstheme="minorHAnsi"/>
          <w:lang w:val="fr-FR"/>
        </w:rPr>
      </w:pPr>
    </w:p>
    <w:p>
      <w:pPr>
        <w:rPr>
          <w:rFonts w:eastAsia="Calibri" w:cstheme="minorHAnsi"/>
          <w:lang w:val="fr-FR"/>
        </w:rPr>
      </w:pPr>
      <w:r>
        <w:rPr>
          <w:rFonts w:eastAsia="Calibri" w:cstheme="minorHAnsi"/>
          <w:lang w:val="fr-FR"/>
        </w:rPr>
        <w:br w:type="page"/>
      </w:r>
    </w:p>
    <w:p>
      <w:pPr>
        <w:pStyle w:val="Titre2"/>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Theme="minorHAnsi" w:eastAsiaTheme="minorEastAsia" w:hAnsiTheme="minorHAnsi" w:cstheme="minorHAnsi"/>
          <w:caps/>
          <w:smallCaps w:val="0"/>
          <w:sz w:val="24"/>
        </w:rPr>
      </w:pPr>
      <w:bookmarkStart w:id="91" w:name="_Toc106787778"/>
      <w:r>
        <w:rPr>
          <w:rFonts w:asciiTheme="minorHAnsi" w:eastAsiaTheme="minorEastAsia" w:hAnsiTheme="minorHAnsi" w:cstheme="minorHAnsi"/>
          <w:caps/>
          <w:smallCaps w:val="0"/>
          <w:sz w:val="24"/>
        </w:rPr>
        <w:lastRenderedPageBreak/>
        <w:t>PARTIE 1 – INTÉGRATIONS PERMANENTES TOTALES</w:t>
      </w:r>
      <w:bookmarkEnd w:id="91"/>
      <w:r>
        <w:rPr>
          <w:rFonts w:asciiTheme="minorHAnsi" w:eastAsiaTheme="minorEastAsia" w:hAnsiTheme="minorHAnsi" w:cstheme="minorHAnsi"/>
          <w:caps/>
          <w:smallCaps w:val="0"/>
          <w:sz w:val="24"/>
        </w:rPr>
        <w:t xml:space="preserve"> (IPT)</w:t>
      </w:r>
    </w:p>
    <w:p>
      <w:pPr>
        <w:autoSpaceDE w:val="0"/>
        <w:spacing w:after="0" w:line="240" w:lineRule="auto"/>
        <w:jc w:val="both"/>
        <w:rPr>
          <w:rFonts w:eastAsia="Calibri" w:cstheme="minorHAnsi"/>
          <w:lang w:val="fr-FR"/>
        </w:rPr>
      </w:pPr>
    </w:p>
    <w:p>
      <w:pPr>
        <w:spacing w:after="0" w:line="240" w:lineRule="auto"/>
        <w:jc w:val="both"/>
        <w:rPr>
          <w:rFonts w:eastAsia="MS Mincho" w:cstheme="minorHAnsi"/>
          <w:b/>
          <w:sz w:val="24"/>
          <w:lang w:eastAsia="fr-BE"/>
        </w:rPr>
      </w:pPr>
      <w:r>
        <w:rPr>
          <w:rFonts w:eastAsia="MS Mincho" w:cstheme="minorHAnsi"/>
          <w:b/>
          <w:sz w:val="24"/>
          <w:u w:val="single"/>
          <w:lang w:eastAsia="fr-BE"/>
        </w:rPr>
        <w:t>Remarque générale concernant les IPT</w:t>
      </w:r>
    </w:p>
    <w:p>
      <w:pPr>
        <w:spacing w:after="0" w:line="240" w:lineRule="auto"/>
        <w:jc w:val="both"/>
        <w:rPr>
          <w:rFonts w:eastAsia="MS Mincho" w:cstheme="minorHAnsi"/>
          <w:b/>
          <w:lang w:eastAsia="fr-BE"/>
        </w:rPr>
      </w:pPr>
    </w:p>
    <w:p>
      <w:pPr>
        <w:spacing w:after="120" w:line="240" w:lineRule="auto"/>
        <w:jc w:val="both"/>
        <w:rPr>
          <w:rFonts w:eastAsia="MS Mincho" w:cstheme="minorHAnsi"/>
          <w:b/>
          <w:lang w:eastAsia="fr-BE"/>
        </w:rPr>
      </w:pPr>
      <w:r>
        <w:rPr>
          <w:rFonts w:eastAsia="MS Mincho" w:cstheme="minorHAnsi"/>
          <w:b/>
          <w:lang w:eastAsia="fr-BE"/>
        </w:rPr>
        <w:t>Pour toute IPT débutée avant le 29 aout 2022, l’accompagnement peut être assuré soit par une école d’enseignement spécialisé, soit par un pôle territorial :</w:t>
      </w:r>
    </w:p>
    <w:p>
      <w:pPr>
        <w:pStyle w:val="Paragraphedeliste"/>
        <w:numPr>
          <w:ilvl w:val="0"/>
          <w:numId w:val="21"/>
        </w:numPr>
        <w:jc w:val="both"/>
        <w:rPr>
          <w:rFonts w:asciiTheme="minorHAnsi" w:eastAsia="MS Mincho" w:hAnsiTheme="minorHAnsi" w:cstheme="minorHAnsi"/>
          <w:b/>
          <w:sz w:val="22"/>
          <w:szCs w:val="22"/>
          <w:lang w:eastAsia="fr-BE"/>
        </w:rPr>
      </w:pPr>
      <w:r>
        <w:rPr>
          <w:rFonts w:asciiTheme="minorHAnsi" w:eastAsia="MS Mincho" w:hAnsiTheme="minorHAnsi" w:cstheme="minorHAnsi"/>
          <w:b/>
          <w:sz w:val="22"/>
          <w:szCs w:val="22"/>
          <w:lang w:eastAsia="fr-BE"/>
        </w:rPr>
        <w:t>Si l’IPT est prise en charge par un pôle territorial, les dispositions afférentes aux pôles sont d’application ;</w:t>
      </w:r>
    </w:p>
    <w:p>
      <w:pPr>
        <w:pStyle w:val="Paragraphedeliste"/>
        <w:numPr>
          <w:ilvl w:val="0"/>
          <w:numId w:val="21"/>
        </w:numPr>
        <w:jc w:val="both"/>
        <w:rPr>
          <w:rFonts w:asciiTheme="minorHAnsi" w:eastAsia="MS Mincho" w:hAnsiTheme="minorHAnsi" w:cstheme="minorHAnsi"/>
          <w:b/>
          <w:sz w:val="22"/>
          <w:szCs w:val="22"/>
          <w:lang w:eastAsia="fr-BE"/>
        </w:rPr>
      </w:pPr>
      <w:r>
        <w:rPr>
          <w:rFonts w:asciiTheme="minorHAnsi" w:eastAsia="MS Mincho" w:hAnsiTheme="minorHAnsi" w:cstheme="minorHAnsi"/>
          <w:b/>
          <w:sz w:val="22"/>
          <w:szCs w:val="22"/>
          <w:lang w:eastAsia="fr-BE"/>
        </w:rPr>
        <w:t>Si l’IPT est prise en charge par une école d’enseignement spécialisé, les dispositions afférentes à l’enseignement spécialisé sont d’application.</w:t>
      </w:r>
    </w:p>
    <w:p>
      <w:pPr>
        <w:autoSpaceDE w:val="0"/>
        <w:spacing w:after="0" w:line="240" w:lineRule="auto"/>
        <w:jc w:val="both"/>
        <w:rPr>
          <w:rFonts w:eastAsia="Calibri" w:cstheme="minorHAnsi"/>
          <w:lang w:val="fr-FR"/>
        </w:rPr>
      </w:pPr>
    </w:p>
    <w:p>
      <w:pPr>
        <w:autoSpaceDE w:val="0"/>
        <w:spacing w:after="0" w:line="240" w:lineRule="auto"/>
        <w:jc w:val="both"/>
        <w:rPr>
          <w:rFonts w:eastAsia="Calibri" w:cstheme="minorHAnsi"/>
          <w:b/>
          <w:lang w:val="fr-FR"/>
        </w:rPr>
      </w:pPr>
      <w:r>
        <w:rPr>
          <w:rFonts w:eastAsia="Calibri" w:cstheme="minorHAnsi"/>
          <w:b/>
          <w:lang w:val="fr-FR"/>
        </w:rPr>
        <w:t>Pour toute IPT débutant à partir du 29 aout 2022 (et dont le protocole a été élaboré et signé pendant l’année scolaire 2021-22), l’accompagnement est nécessairement assuré par le pôle territorial.</w:t>
      </w:r>
    </w:p>
    <w:p>
      <w:pPr>
        <w:autoSpaceDE w:val="0"/>
        <w:spacing w:after="0" w:line="240" w:lineRule="auto"/>
        <w:jc w:val="both"/>
        <w:rPr>
          <w:rFonts w:eastAsia="Calibri" w:cstheme="minorHAnsi"/>
          <w:lang w:val="fr-FR"/>
        </w:rPr>
      </w:pPr>
    </w:p>
    <w:p>
      <w:pPr>
        <w:autoSpaceDE w:val="0"/>
        <w:spacing w:after="0" w:line="240" w:lineRule="auto"/>
        <w:jc w:val="both"/>
        <w:rPr>
          <w:rFonts w:eastAsia="Calibri" w:cstheme="minorHAnsi"/>
          <w:lang w:val="fr-FR"/>
        </w:rPr>
      </w:pPr>
    </w:p>
    <w:p>
      <w:pPr>
        <w:pStyle w:val="Titre3"/>
        <w:rPr>
          <w:rFonts w:asciiTheme="minorHAnsi" w:hAnsiTheme="minorHAnsi" w:cstheme="minorHAnsi"/>
          <w:sz w:val="24"/>
        </w:rPr>
      </w:pPr>
      <w:bookmarkStart w:id="92" w:name="_5._Quelle_est"/>
      <w:bookmarkStart w:id="93" w:name="__RefHeading__247_957262308"/>
      <w:bookmarkStart w:id="94" w:name="_Toc291075407"/>
      <w:bookmarkStart w:id="95" w:name="_Toc291075831"/>
      <w:bookmarkStart w:id="96" w:name="_Toc291076255"/>
      <w:bookmarkStart w:id="97" w:name="_Toc291076679"/>
      <w:bookmarkStart w:id="98" w:name="_Toc291077103"/>
      <w:bookmarkStart w:id="99" w:name="_Toc293651946"/>
      <w:bookmarkStart w:id="100" w:name="_Toc293653529"/>
      <w:bookmarkStart w:id="101" w:name="_Toc293654140"/>
      <w:bookmarkStart w:id="102" w:name="_Toc294004718"/>
      <w:bookmarkStart w:id="103" w:name="_Toc294185214"/>
      <w:bookmarkStart w:id="104" w:name="_Toc324166032"/>
      <w:bookmarkStart w:id="105" w:name="_Toc324767068"/>
      <w:bookmarkStart w:id="106" w:name="_Toc453314433"/>
      <w:bookmarkStart w:id="107" w:name="_Toc454980468"/>
      <w:bookmarkStart w:id="108" w:name="_Toc79668987"/>
      <w:bookmarkStart w:id="109" w:name="_Toc106787779"/>
      <w:bookmarkEnd w:id="92"/>
      <w:bookmarkEnd w:id="93"/>
      <w:r>
        <w:rPr>
          <w:rFonts w:asciiTheme="minorHAnsi" w:hAnsiTheme="minorHAnsi" w:cstheme="minorHAnsi"/>
          <w:sz w:val="24"/>
          <w:u w:val="none"/>
        </w:rPr>
        <w:t xml:space="preserve">1. </w:t>
      </w:r>
      <w:r>
        <w:rPr>
          <w:rFonts w:asciiTheme="minorHAnsi" w:hAnsiTheme="minorHAnsi" w:cstheme="minorHAnsi"/>
          <w:sz w:val="24"/>
        </w:rPr>
        <w:t>Quelle est la procédure à suivre pour débuter une première intégration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asciiTheme="minorHAnsi" w:hAnsiTheme="minorHAnsi" w:cstheme="minorHAnsi"/>
          <w:sz w:val="24"/>
        </w:rPr>
        <w:t xml:space="preserve"> </w:t>
      </w:r>
    </w:p>
    <w:p>
      <w:pPr>
        <w:shd w:val="clear" w:color="auto" w:fill="FFFFFF"/>
        <w:suppressAutoHyphens/>
        <w:spacing w:after="0" w:line="240" w:lineRule="auto"/>
        <w:jc w:val="both"/>
        <w:outlineLvl w:val="2"/>
        <w:rPr>
          <w:rFonts w:eastAsia="Calibri" w:cstheme="minorHAnsi"/>
          <w:b/>
          <w:u w:val="single"/>
        </w:rPr>
      </w:pPr>
    </w:p>
    <w:p>
      <w:pPr>
        <w:autoSpaceDE w:val="0"/>
        <w:autoSpaceDN w:val="0"/>
        <w:adjustRightInd w:val="0"/>
        <w:spacing w:after="0" w:line="240" w:lineRule="auto"/>
        <w:jc w:val="both"/>
        <w:rPr>
          <w:rFonts w:eastAsia="Calibri" w:cstheme="minorHAnsi"/>
          <w:lang w:val="fr-FR"/>
        </w:rPr>
      </w:pPr>
      <w:r>
        <w:rPr>
          <w:rFonts w:eastAsia="Calibri" w:cstheme="minorHAnsi"/>
          <w:lang w:val="fr-FR"/>
        </w:rPr>
        <w:t xml:space="preserve">Pour toute première intégration, ce sont les règles relatives aux pôles territoriaux qui sont d’application. Les modalités à ce sujet sont précisées dans la </w:t>
      </w:r>
      <w:hyperlink r:id="rId26" w:history="1">
        <w:r>
          <w:rPr>
            <w:rStyle w:val="Lienhypertexte"/>
            <w:rFonts w:eastAsia="Calibri" w:cstheme="minorHAnsi"/>
            <w:lang w:val="fr-FR"/>
          </w:rPr>
          <w:t xml:space="preserve">circulaire 8578 du 12 mai 2022 relative à l’organisation générale relative aux pôles territoriaux et au dispositif de l’intégration permanente totale : informations complémentaires </w:t>
        </w:r>
      </w:hyperlink>
      <w:r>
        <w:rPr>
          <w:rFonts w:eastAsia="Calibri" w:cstheme="minorHAnsi"/>
          <w:lang w:val="fr-FR"/>
        </w:rPr>
        <w:t xml:space="preserve">et la </w:t>
      </w:r>
      <w:hyperlink r:id="rId27" w:history="1">
        <w:r>
          <w:rPr>
            <w:rStyle w:val="Lienhypertexte"/>
            <w:rFonts w:eastAsia="Calibri" w:cstheme="minorHAnsi"/>
            <w:lang w:val="fr-FR"/>
          </w:rPr>
          <w:t>circulaire 8628 du 14 juin 2022 relative aux pôles territoriaux : informations complémentaires à la circulaire 8578</w:t>
        </w:r>
      </w:hyperlink>
      <w:r>
        <w:rPr>
          <w:rFonts w:eastAsia="Calibri" w:cstheme="minorHAnsi"/>
          <w:lang w:val="fr-FR"/>
        </w:rPr>
        <w:t>.</w:t>
      </w:r>
    </w:p>
    <w:p>
      <w:pPr>
        <w:shd w:val="clear" w:color="auto" w:fill="FFFFFF"/>
        <w:suppressAutoHyphens/>
        <w:spacing w:after="0" w:line="240" w:lineRule="auto"/>
        <w:jc w:val="both"/>
        <w:outlineLvl w:val="2"/>
        <w:rPr>
          <w:rFonts w:eastAsia="Times New Roman" w:cstheme="minorHAnsi"/>
          <w:color w:val="000000"/>
          <w:lang w:eastAsia="ar-SA"/>
        </w:rPr>
      </w:pPr>
    </w:p>
    <w:p>
      <w:pPr>
        <w:autoSpaceDE w:val="0"/>
        <w:autoSpaceDN w:val="0"/>
        <w:adjustRightInd w:val="0"/>
        <w:spacing w:after="0" w:line="240" w:lineRule="auto"/>
        <w:jc w:val="both"/>
        <w:rPr>
          <w:rFonts w:eastAsia="Calibri" w:cstheme="minorHAnsi"/>
          <w:lang w:val="fr-FR"/>
        </w:rPr>
      </w:pPr>
      <w:r>
        <w:rPr>
          <w:rFonts w:eastAsia="Calibri" w:cstheme="minorHAnsi"/>
          <w:lang w:val="fr-FR"/>
        </w:rPr>
        <w:t>Le formulaire électronique pour une première intégration est disponible en cliquant ici </w:t>
      </w:r>
      <w:r>
        <w:rPr>
          <w:rFonts w:eastAsia="Times New Roman" w:cstheme="minorHAnsi"/>
          <w:color w:val="000000"/>
          <w:lang w:eastAsia="ar-SA"/>
        </w:rPr>
        <w:t xml:space="preserve">: </w:t>
      </w:r>
      <w:hyperlink r:id="rId28" w:history="1">
        <w:r>
          <w:rPr>
            <w:rStyle w:val="Lienhypertexte"/>
            <w:rFonts w:eastAsia="Times New Roman" w:cstheme="minorHAnsi"/>
            <w:lang w:eastAsia="ar-SA"/>
          </w:rPr>
          <w:t>Formulaire Première intégration - Pôles Territoriaux 2022-2023</w:t>
        </w:r>
      </w:hyperlink>
      <w:r>
        <w:rPr>
          <w:rStyle w:val="Lienhypertexte"/>
          <w:rFonts w:eastAsia="Times New Roman" w:cstheme="minorHAnsi"/>
          <w:color w:val="auto"/>
          <w:u w:val="none"/>
          <w:lang w:eastAsia="ar-SA"/>
        </w:rPr>
        <w:t>.</w:t>
      </w:r>
    </w:p>
    <w:p>
      <w:pPr>
        <w:autoSpaceDE w:val="0"/>
        <w:spacing w:after="0" w:line="240" w:lineRule="auto"/>
        <w:jc w:val="both"/>
        <w:rPr>
          <w:rFonts w:eastAsia="Calibri" w:cstheme="minorHAnsi"/>
          <w:lang w:val="fr-FR"/>
        </w:rPr>
      </w:pPr>
    </w:p>
    <w:p>
      <w:pPr>
        <w:pStyle w:val="Titre3"/>
        <w:rPr>
          <w:rFonts w:asciiTheme="minorHAnsi" w:hAnsiTheme="minorHAnsi" w:cstheme="minorHAnsi"/>
          <w:sz w:val="24"/>
        </w:rPr>
      </w:pPr>
      <w:bookmarkStart w:id="110" w:name="_Toc106787780"/>
    </w:p>
    <w:p>
      <w:pPr>
        <w:pStyle w:val="Titre3"/>
        <w:rPr>
          <w:rFonts w:asciiTheme="minorHAnsi" w:hAnsiTheme="minorHAnsi" w:cstheme="minorHAnsi"/>
          <w:sz w:val="24"/>
        </w:rPr>
      </w:pPr>
      <w:r>
        <w:rPr>
          <w:rFonts w:asciiTheme="minorHAnsi" w:hAnsiTheme="minorHAnsi" w:cstheme="minorHAnsi"/>
          <w:sz w:val="24"/>
          <w:u w:val="none"/>
        </w:rPr>
        <w:t xml:space="preserve">2. </w:t>
      </w:r>
      <w:r>
        <w:rPr>
          <w:rFonts w:asciiTheme="minorHAnsi" w:hAnsiTheme="minorHAnsi" w:cstheme="minorHAnsi"/>
          <w:sz w:val="24"/>
        </w:rPr>
        <w:t>Quelle est la procédure à suivre lorsqu’il y a un changement de partenaire ?</w:t>
      </w:r>
      <w:bookmarkEnd w:id="110"/>
    </w:p>
    <w:p>
      <w:pPr>
        <w:autoSpaceDE w:val="0"/>
        <w:autoSpaceDN w:val="0"/>
        <w:adjustRightInd w:val="0"/>
        <w:spacing w:after="0" w:line="240" w:lineRule="auto"/>
        <w:jc w:val="both"/>
        <w:rPr>
          <w:rFonts w:eastAsia="Calibri" w:cstheme="minorHAnsi"/>
          <w:lang w:val="fr-FR"/>
        </w:rPr>
      </w:pPr>
    </w:p>
    <w:p>
      <w:pPr>
        <w:autoSpaceDE w:val="0"/>
        <w:autoSpaceDN w:val="0"/>
        <w:adjustRightInd w:val="0"/>
        <w:spacing w:after="0" w:line="240" w:lineRule="auto"/>
        <w:jc w:val="both"/>
        <w:rPr>
          <w:rFonts w:eastAsia="Calibri" w:cstheme="minorHAnsi"/>
          <w:lang w:val="fr-FR"/>
        </w:rPr>
      </w:pPr>
      <w:r>
        <w:rPr>
          <w:rFonts w:eastAsia="Calibri" w:cstheme="minorHAnsi"/>
          <w:lang w:val="fr-FR"/>
        </w:rPr>
        <w:t xml:space="preserve">Lorsque le changement de partenaire est consécutif à un passage de l’élève intégré du niveau fondamental au niveau secondaire l’IPT est </w:t>
      </w:r>
      <w:r>
        <w:rPr>
          <w:rFonts w:eastAsia="Calibri" w:cstheme="minorHAnsi"/>
          <w:b/>
          <w:lang w:val="fr-FR"/>
        </w:rPr>
        <w:t>nécessairement prise en charge</w:t>
      </w:r>
      <w:r>
        <w:rPr>
          <w:rFonts w:eastAsia="Calibri" w:cstheme="minorHAnsi"/>
          <w:lang w:val="fr-FR"/>
        </w:rPr>
        <w:t xml:space="preserve"> </w:t>
      </w:r>
      <w:r>
        <w:rPr>
          <w:rFonts w:eastAsia="Calibri" w:cstheme="minorHAnsi"/>
          <w:b/>
          <w:lang w:val="fr-FR"/>
        </w:rPr>
        <w:t>par le pôle territorial compétent</w:t>
      </w:r>
      <w:r>
        <w:rPr>
          <w:rFonts w:eastAsia="Calibri" w:cstheme="minorHAnsi"/>
          <w:lang w:val="fr-FR"/>
        </w:rPr>
        <w:t>.</w:t>
      </w:r>
    </w:p>
    <w:p>
      <w:pPr>
        <w:autoSpaceDE w:val="0"/>
        <w:autoSpaceDN w:val="0"/>
        <w:adjustRightInd w:val="0"/>
        <w:spacing w:after="0" w:line="240" w:lineRule="auto"/>
        <w:jc w:val="both"/>
        <w:rPr>
          <w:rFonts w:eastAsia="Calibri" w:cstheme="minorHAnsi"/>
          <w:lang w:val="fr-FR"/>
        </w:rPr>
      </w:pPr>
    </w:p>
    <w:p>
      <w:pPr>
        <w:autoSpaceDE w:val="0"/>
        <w:autoSpaceDN w:val="0"/>
        <w:adjustRightInd w:val="0"/>
        <w:spacing w:after="120" w:line="240" w:lineRule="auto"/>
        <w:jc w:val="both"/>
        <w:rPr>
          <w:rFonts w:eastAsia="Calibri" w:cstheme="minorHAnsi"/>
          <w:lang w:val="fr-FR"/>
        </w:rPr>
      </w:pPr>
      <w:r>
        <w:rPr>
          <w:rFonts w:eastAsia="Calibri" w:cstheme="minorHAnsi"/>
          <w:lang w:val="fr-FR"/>
        </w:rPr>
        <w:t>Dans les autres cas de changement de partenaire (par exemple : un déménagement, un changement d’école d’enseignement ordinaire (y compris lors d’un passage d’un niveau maternel à un niveau primaire lorsque l’école fréquentée n’organise pas le niveau primaire ou d’un passage d’un degré du secondaire à un autre lorsque les degrés sont organisés dans des écoles différentes</w:t>
      </w:r>
      <w:r>
        <w:rPr>
          <w:rStyle w:val="Appelnotedebasdep"/>
          <w:rFonts w:eastAsia="Calibri"/>
          <w:lang w:val="fr-FR"/>
        </w:rPr>
        <w:footnoteReference w:id="2"/>
      </w:r>
      <w:r>
        <w:rPr>
          <w:rFonts w:eastAsia="Calibri" w:cstheme="minorHAnsi"/>
          <w:lang w:val="fr-FR"/>
        </w:rPr>
        <w:t>),</w:t>
      </w:r>
      <w:r>
        <w:rPr>
          <w:rFonts w:eastAsia="MS Mincho" w:cstheme="minorHAnsi"/>
          <w:b/>
          <w:lang w:eastAsia="fr-BE"/>
        </w:rPr>
        <w:t xml:space="preserve"> </w:t>
      </w:r>
      <w:r>
        <w:rPr>
          <w:rFonts w:eastAsia="MS Mincho" w:cstheme="minorHAnsi"/>
          <w:lang w:eastAsia="fr-BE"/>
        </w:rPr>
        <w:t>l’accompagnement peut être assuré soit par une école d’enseignement spécialisé, soit par un pôle territorial :</w:t>
      </w:r>
    </w:p>
    <w:p>
      <w:pPr>
        <w:pStyle w:val="Paragraphedeliste"/>
        <w:numPr>
          <w:ilvl w:val="0"/>
          <w:numId w:val="21"/>
        </w:numPr>
        <w:autoSpaceDE w:val="0"/>
        <w:autoSpaceDN w:val="0"/>
        <w:adjustRightInd w:val="0"/>
        <w:jc w:val="both"/>
        <w:rPr>
          <w:rFonts w:asciiTheme="minorHAnsi" w:eastAsia="Calibri" w:hAnsiTheme="minorHAnsi" w:cstheme="minorHAnsi"/>
          <w:sz w:val="22"/>
          <w:lang w:val="fr-FR"/>
        </w:rPr>
      </w:pPr>
      <w:r>
        <w:rPr>
          <w:rFonts w:asciiTheme="minorHAnsi" w:eastAsia="Calibri" w:hAnsiTheme="minorHAnsi" w:cstheme="minorHAnsi"/>
          <w:sz w:val="22"/>
          <w:lang w:val="fr-FR"/>
        </w:rPr>
        <w:t>Si l’IPT est prise en charge par un pôle, les dispositions afférentes aux pôles sont d’application ;</w:t>
      </w:r>
    </w:p>
    <w:p>
      <w:pPr>
        <w:pStyle w:val="Paragraphedeliste"/>
        <w:numPr>
          <w:ilvl w:val="0"/>
          <w:numId w:val="21"/>
        </w:numPr>
        <w:autoSpaceDE w:val="0"/>
        <w:autoSpaceDN w:val="0"/>
        <w:adjustRightInd w:val="0"/>
        <w:jc w:val="both"/>
        <w:rPr>
          <w:rFonts w:asciiTheme="minorHAnsi" w:eastAsia="Calibri" w:hAnsiTheme="minorHAnsi" w:cstheme="minorHAnsi"/>
          <w:sz w:val="22"/>
          <w:szCs w:val="22"/>
          <w:lang w:val="fr-FR"/>
        </w:rPr>
      </w:pPr>
      <w:r>
        <w:rPr>
          <w:rFonts w:asciiTheme="minorHAnsi" w:eastAsia="Calibri" w:hAnsiTheme="minorHAnsi" w:cstheme="minorHAnsi"/>
          <w:sz w:val="22"/>
          <w:lang w:val="fr-FR"/>
        </w:rPr>
        <w:t xml:space="preserve">Si l’IPT </w:t>
      </w:r>
      <w:r>
        <w:rPr>
          <w:rFonts w:asciiTheme="minorHAnsi" w:eastAsia="Calibri" w:hAnsiTheme="minorHAnsi" w:cstheme="minorHAnsi"/>
          <w:sz w:val="22"/>
          <w:szCs w:val="22"/>
          <w:lang w:val="fr-FR"/>
        </w:rPr>
        <w:t xml:space="preserve">est prise en charge par une école d’enseignement spécialisé, un nouveau protocole doit être établi. Dans ce cas, la procédure est identique à ce qui est décrit ci-dessous, </w:t>
      </w:r>
      <w:hyperlink w:anchor="_1._Quelle_est" w:history="1">
        <w:r>
          <w:rPr>
            <w:rStyle w:val="Lienhypertexte"/>
            <w:rFonts w:asciiTheme="minorHAnsi" w:eastAsia="Calibri" w:hAnsiTheme="minorHAnsi" w:cstheme="minorHAnsi"/>
            <w:sz w:val="22"/>
            <w:szCs w:val="22"/>
            <w:lang w:val="fr-FR"/>
          </w:rPr>
          <w:t>au point 1</w:t>
        </w:r>
      </w:hyperlink>
      <w:r>
        <w:rPr>
          <w:rFonts w:asciiTheme="minorHAnsi" w:eastAsia="Calibri" w:hAnsiTheme="minorHAnsi" w:cstheme="minorHAnsi"/>
          <w:sz w:val="22"/>
          <w:szCs w:val="22"/>
          <w:lang w:val="fr-FR"/>
        </w:rPr>
        <w:t xml:space="preserve"> de la partie 2. L’école d’enseignement spécialisé doit établir un nouveau protocole d’intégration et valider la nouvelle intégration via </w:t>
      </w:r>
      <w:hyperlink r:id="rId29" w:history="1">
        <w:r>
          <w:rPr>
            <w:rStyle w:val="Lienhypertexte"/>
            <w:rFonts w:asciiTheme="minorHAnsi" w:eastAsia="Calibri" w:hAnsiTheme="minorHAnsi" w:cstheme="minorHAnsi"/>
            <w:sz w:val="22"/>
            <w:szCs w:val="22"/>
            <w:lang w:val="fr-FR"/>
          </w:rPr>
          <w:t>le formulaire électronique intégration</w:t>
        </w:r>
      </w:hyperlink>
      <w:r>
        <w:rPr>
          <w:rFonts w:asciiTheme="minorHAnsi" w:eastAsia="Calibri" w:hAnsiTheme="minorHAnsi" w:cstheme="minorHAnsi"/>
          <w:sz w:val="22"/>
          <w:szCs w:val="22"/>
          <w:lang w:val="fr-FR"/>
        </w:rPr>
        <w:t>.</w:t>
      </w:r>
    </w:p>
    <w:p>
      <w:pPr>
        <w:autoSpaceDE w:val="0"/>
        <w:autoSpaceDN w:val="0"/>
        <w:adjustRightInd w:val="0"/>
        <w:spacing w:after="0" w:line="240" w:lineRule="auto"/>
        <w:jc w:val="both"/>
        <w:rPr>
          <w:rFonts w:eastAsia="Calibri" w:cstheme="minorHAnsi"/>
          <w:lang w:val="fr-FR"/>
        </w:rPr>
      </w:pPr>
    </w:p>
    <w:p>
      <w:pPr>
        <w:autoSpaceDE w:val="0"/>
        <w:autoSpaceDN w:val="0"/>
        <w:adjustRightInd w:val="0"/>
        <w:spacing w:after="0" w:line="240" w:lineRule="auto"/>
        <w:jc w:val="both"/>
        <w:rPr>
          <w:rFonts w:eastAsia="Calibri" w:cstheme="minorHAnsi"/>
          <w:lang w:val="fr-FR"/>
        </w:rPr>
      </w:pPr>
      <w:r>
        <w:rPr>
          <w:rFonts w:eastAsia="Calibri" w:cstheme="minorHAnsi"/>
          <w:lang w:val="fr-FR"/>
        </w:rPr>
        <w:t xml:space="preserve">Dans tous les cas, si le changement de partenaire est réalisé au-delà du 30 septembre, il convient d’envoyer </w:t>
      </w:r>
      <w:hyperlink w:anchor="annexe10" w:history="1">
        <w:r>
          <w:rPr>
            <w:rStyle w:val="Lienhypertexte"/>
            <w:rFonts w:eastAsia="Calibri" w:cstheme="minorHAnsi"/>
            <w:lang w:val="fr-FR"/>
          </w:rPr>
          <w:t>l’annexe 10</w:t>
        </w:r>
      </w:hyperlink>
      <w:r>
        <w:rPr>
          <w:rFonts w:eastAsia="Calibri" w:cstheme="minorHAnsi"/>
          <w:lang w:val="fr-FR"/>
        </w:rPr>
        <w:t xml:space="preserve"> au Cabinet du Ministre qui a l’enseignement spécialisé dans ses attributions (voir infra).</w:t>
      </w:r>
      <w:bookmarkStart w:id="111" w:name="__RefHeading__249_957262308"/>
      <w:bookmarkStart w:id="112" w:name="_6._Que_doit"/>
      <w:bookmarkStart w:id="113" w:name="_Toc291075408"/>
      <w:bookmarkStart w:id="114" w:name="_Toc291075832"/>
      <w:bookmarkStart w:id="115" w:name="_Toc291076256"/>
      <w:bookmarkStart w:id="116" w:name="_Toc291076680"/>
      <w:bookmarkStart w:id="117" w:name="_Toc291077104"/>
      <w:bookmarkStart w:id="118" w:name="_Toc293651947"/>
      <w:bookmarkStart w:id="119" w:name="_Toc293653530"/>
      <w:bookmarkStart w:id="120" w:name="_Toc293654141"/>
      <w:bookmarkStart w:id="121" w:name="_Toc294004719"/>
      <w:bookmarkStart w:id="122" w:name="_Toc294185215"/>
      <w:bookmarkStart w:id="123" w:name="_Toc324166033"/>
      <w:bookmarkStart w:id="124" w:name="_Toc324767069"/>
      <w:bookmarkStart w:id="125" w:name="_Toc453314434"/>
      <w:bookmarkStart w:id="126" w:name="_Toc454980469"/>
      <w:bookmarkStart w:id="127" w:name="_Toc79668988"/>
      <w:bookmarkEnd w:id="111"/>
      <w:bookmarkEnd w:id="112"/>
      <w:r>
        <w:rPr>
          <w:rFonts w:eastAsia="Calibri" w:cstheme="minorHAnsi"/>
          <w:b/>
          <w:u w:val="single"/>
        </w:rPr>
        <w:br w:type="page"/>
      </w:r>
    </w:p>
    <w:p>
      <w:pPr>
        <w:pStyle w:val="Titre3"/>
        <w:rPr>
          <w:rFonts w:asciiTheme="minorHAnsi" w:hAnsiTheme="minorHAnsi" w:cstheme="minorHAnsi"/>
          <w:sz w:val="24"/>
        </w:rPr>
      </w:pPr>
      <w:bookmarkStart w:id="128" w:name="_Toc106787781"/>
      <w:r>
        <w:rPr>
          <w:rFonts w:asciiTheme="minorHAnsi" w:hAnsiTheme="minorHAnsi" w:cstheme="minorHAnsi"/>
          <w:sz w:val="24"/>
          <w:u w:val="none"/>
        </w:rPr>
        <w:lastRenderedPageBreak/>
        <w:t xml:space="preserve">3. </w:t>
      </w:r>
      <w:r>
        <w:rPr>
          <w:rFonts w:asciiTheme="minorHAnsi" w:hAnsiTheme="minorHAnsi" w:cstheme="minorHAnsi"/>
          <w:sz w:val="24"/>
        </w:rPr>
        <w:t>Que doit contenir le protocole ?</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asciiTheme="minorHAnsi" w:hAnsiTheme="minorHAnsi" w:cstheme="minorHAnsi"/>
          <w:sz w:val="24"/>
        </w:rPr>
        <w:t xml:space="preserve"> </w:t>
      </w:r>
    </w:p>
    <w:p>
      <w:pPr>
        <w:spacing w:after="0" w:line="240" w:lineRule="auto"/>
        <w:rPr>
          <w:rFonts w:eastAsia="Calibri" w:cstheme="minorHAnsi"/>
        </w:rPr>
      </w:pPr>
    </w:p>
    <w:p>
      <w:pPr>
        <w:autoSpaceDE w:val="0"/>
        <w:spacing w:after="0" w:line="240" w:lineRule="auto"/>
        <w:jc w:val="both"/>
        <w:rPr>
          <w:rFonts w:eastAsia="Calibri" w:cstheme="minorHAnsi"/>
          <w:lang w:val="fr-FR"/>
        </w:rPr>
      </w:pPr>
      <w:r>
        <w:rPr>
          <w:rFonts w:eastAsia="Calibri" w:cstheme="minorHAnsi"/>
          <w:lang w:val="fr-FR"/>
        </w:rPr>
        <w:t xml:space="preserve">Les différents éléments que doivent contenir un protocole d’intégration sont précisés en </w:t>
      </w:r>
      <w:hyperlink w:anchor="_Annexe_1_:_9" w:history="1">
        <w:r>
          <w:rPr>
            <w:rFonts w:eastAsia="Calibri" w:cstheme="minorHAnsi"/>
            <w:color w:val="0000FF"/>
            <w:u w:val="single"/>
            <w:lang w:val="fr-FR"/>
          </w:rPr>
          <w:t>annexe 1</w:t>
        </w:r>
      </w:hyperlink>
      <w:r>
        <w:rPr>
          <w:rFonts w:eastAsia="Calibri" w:cstheme="minorHAnsi"/>
          <w:color w:val="0000FF"/>
          <w:u w:val="single"/>
          <w:lang w:val="fr-FR"/>
        </w:rPr>
        <w:t>.</w:t>
      </w:r>
    </w:p>
    <w:p>
      <w:pPr>
        <w:autoSpaceDE w:val="0"/>
        <w:spacing w:after="0" w:line="240" w:lineRule="auto"/>
        <w:jc w:val="both"/>
        <w:rPr>
          <w:rFonts w:eastAsia="Calibri" w:cstheme="minorHAnsi"/>
          <w:i/>
          <w:iCs/>
          <w:lang w:val="fr-FR"/>
        </w:rPr>
      </w:pPr>
    </w:p>
    <w:p>
      <w:pPr>
        <w:autoSpaceDE w:val="0"/>
        <w:spacing w:after="0" w:line="240" w:lineRule="auto"/>
        <w:jc w:val="both"/>
        <w:rPr>
          <w:rFonts w:eastAsia="Calibri" w:cstheme="minorHAnsi"/>
          <w:lang w:val="fr-FR"/>
        </w:rPr>
      </w:pPr>
      <w:r>
        <w:rPr>
          <w:rFonts w:eastAsia="Calibri" w:cstheme="minorHAnsi"/>
          <w:lang w:val="fr-FR"/>
        </w:rPr>
        <w:t xml:space="preserve">Si l’IPT est prise en charge par une école d’enseignement spécialisé, l’original de ce protocole se trouve dans l’école d’enseignement spécialisé et une copie de celui-ci est conservée dans l’école d’enseignement ordinaire à disposition des services de l'inspection et de la vérification. </w:t>
      </w:r>
    </w:p>
    <w:p>
      <w:pPr>
        <w:autoSpaceDE w:val="0"/>
        <w:spacing w:after="0" w:line="240" w:lineRule="auto"/>
        <w:jc w:val="both"/>
        <w:rPr>
          <w:rFonts w:eastAsia="Calibri" w:cstheme="minorHAnsi"/>
          <w:b/>
          <w:u w:val="single"/>
        </w:rPr>
      </w:pPr>
    </w:p>
    <w:p>
      <w:pPr>
        <w:autoSpaceDE w:val="0"/>
        <w:spacing w:after="0" w:line="240" w:lineRule="auto"/>
        <w:jc w:val="both"/>
        <w:rPr>
          <w:rFonts w:eastAsia="Calibri" w:cstheme="minorHAnsi"/>
          <w:b/>
          <w:u w:val="single"/>
        </w:rPr>
      </w:pPr>
    </w:p>
    <w:p>
      <w:pPr>
        <w:pStyle w:val="Titre3"/>
        <w:rPr>
          <w:rFonts w:asciiTheme="minorHAnsi" w:hAnsiTheme="minorHAnsi" w:cstheme="minorHAnsi"/>
          <w:sz w:val="24"/>
        </w:rPr>
      </w:pPr>
      <w:bookmarkStart w:id="129" w:name="_Toc106787782"/>
      <w:r>
        <w:rPr>
          <w:rFonts w:asciiTheme="minorHAnsi" w:hAnsiTheme="minorHAnsi" w:cstheme="minorHAnsi"/>
          <w:sz w:val="24"/>
          <w:u w:val="none"/>
        </w:rPr>
        <w:t xml:space="preserve">4. </w:t>
      </w:r>
      <w:r>
        <w:rPr>
          <w:rFonts w:asciiTheme="minorHAnsi" w:hAnsiTheme="minorHAnsi" w:cstheme="minorHAnsi"/>
          <w:sz w:val="24"/>
        </w:rPr>
        <w:t>Récapitulatif des modalités de fonctionnement d’une IPT</w:t>
      </w:r>
      <w:bookmarkEnd w:id="129"/>
      <w:r>
        <w:rPr>
          <w:rFonts w:asciiTheme="minorHAnsi" w:hAnsiTheme="minorHAnsi" w:cstheme="minorHAnsi"/>
          <w:sz w:val="24"/>
        </w:rPr>
        <w:t xml:space="preserve"> </w:t>
      </w:r>
    </w:p>
    <w:p>
      <w:pPr>
        <w:autoSpaceDE w:val="0"/>
        <w:spacing w:after="0" w:line="240" w:lineRule="auto"/>
        <w:jc w:val="both"/>
        <w:rPr>
          <w:rFonts w:eastAsia="Calibri" w:cstheme="minorHAnsi"/>
          <w:lang w:val="fr-FR"/>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Lorsque le protocole est signé, quand commence l’intégration ?</w:t>
            </w:r>
          </w:p>
        </w:tc>
      </w:tr>
      <w:tr>
        <w:tc>
          <w:tcPr>
            <w:tcW w:w="9379" w:type="dxa"/>
            <w:tcBorders>
              <w:bottom w:val="single" w:sz="4" w:space="0" w:color="auto"/>
            </w:tcBorders>
          </w:tcPr>
          <w:p>
            <w:pPr>
              <w:tabs>
                <w:tab w:val="left" w:pos="-1908"/>
                <w:tab w:val="left" w:pos="1134"/>
                <w:tab w:val="left" w:pos="1872"/>
                <w:tab w:val="left" w:pos="2003"/>
                <w:tab w:val="left" w:pos="6323"/>
              </w:tabs>
              <w:spacing w:after="0" w:line="300" w:lineRule="atLeast"/>
              <w:jc w:val="both"/>
              <w:rPr>
                <w:rFonts w:cstheme="minorHAnsi"/>
              </w:rPr>
            </w:pPr>
            <w:r>
              <w:rPr>
                <w:rFonts w:eastAsia="Calibri" w:cstheme="minorHAnsi"/>
              </w:rPr>
              <w:t>Au 1er jour de l’année scolaire</w:t>
            </w:r>
          </w:p>
          <w:p>
            <w:pPr>
              <w:tabs>
                <w:tab w:val="left" w:pos="-1908"/>
                <w:tab w:val="left" w:pos="1134"/>
                <w:tab w:val="left" w:pos="1872"/>
                <w:tab w:val="left" w:pos="2003"/>
                <w:tab w:val="left" w:pos="6323"/>
              </w:tabs>
              <w:spacing w:after="0" w:line="300" w:lineRule="atLeast"/>
              <w:jc w:val="both"/>
              <w:rPr>
                <w:rFonts w:eastAsia="Calibri" w:cstheme="minorHAnsi"/>
                <w:b/>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Quels sont les élèves concernés ?</w:t>
            </w:r>
          </w:p>
        </w:tc>
      </w:tr>
      <w:tr>
        <w:tc>
          <w:tcPr>
            <w:tcW w:w="9379" w:type="dxa"/>
            <w:tcBorders>
              <w:bottom w:val="single" w:sz="4" w:space="0" w:color="auto"/>
            </w:tcBorders>
          </w:tcPr>
          <w:p>
            <w:pPr>
              <w:tabs>
                <w:tab w:val="left" w:pos="-1908"/>
                <w:tab w:val="left" w:pos="-589"/>
                <w:tab w:val="left" w:pos="1872"/>
                <w:tab w:val="left" w:pos="2003"/>
                <w:tab w:val="left" w:pos="6323"/>
              </w:tabs>
              <w:suppressAutoHyphens/>
              <w:snapToGrid w:val="0"/>
              <w:spacing w:after="0" w:line="300" w:lineRule="atLeast"/>
              <w:ind w:right="-5"/>
              <w:jc w:val="both"/>
              <w:rPr>
                <w:rFonts w:eastAsia="Times New Roman" w:cstheme="minorHAnsi"/>
                <w:lang w:eastAsia="ar-SA"/>
              </w:rPr>
            </w:pPr>
            <w:r>
              <w:rPr>
                <w:rFonts w:eastAsia="Times New Roman" w:cstheme="minorHAnsi"/>
                <w:lang w:eastAsia="ar-SA"/>
              </w:rPr>
              <w:t xml:space="preserve">Les élèves inscrits et ayant fréquenté régulièrement l’enseignement spécialisé depuis au moins le </w:t>
            </w:r>
            <w:r>
              <w:rPr>
                <w:rFonts w:eastAsia="Times New Roman" w:cstheme="minorHAnsi"/>
                <w:lang w:eastAsia="ar-SA"/>
              </w:rPr>
              <w:br/>
            </w:r>
            <w:r>
              <w:rPr>
                <w:rFonts w:eastAsia="Times New Roman" w:cstheme="minorHAnsi"/>
                <w:b/>
                <w:lang w:eastAsia="ar-SA"/>
              </w:rPr>
              <w:t>15 octobre</w:t>
            </w:r>
            <w:r>
              <w:rPr>
                <w:rFonts w:eastAsia="Times New Roman" w:cstheme="minorHAnsi"/>
                <w:lang w:eastAsia="ar-SA"/>
              </w:rPr>
              <w:t xml:space="preserve"> </w:t>
            </w:r>
            <w:r>
              <w:rPr>
                <w:rFonts w:eastAsia="Times New Roman" w:cstheme="minorHAnsi"/>
                <w:b/>
                <w:lang w:eastAsia="ar-SA"/>
              </w:rPr>
              <w:t>de l’année scolaire précédente</w:t>
            </w:r>
            <w:r>
              <w:rPr>
                <w:rFonts w:eastAsia="Times New Roman" w:cstheme="minorHAnsi"/>
                <w:lang w:eastAsia="ar-SA"/>
              </w:rPr>
              <w:t xml:space="preserve">. </w:t>
            </w:r>
          </w:p>
          <w:p>
            <w:pPr>
              <w:tabs>
                <w:tab w:val="left" w:pos="-1908"/>
                <w:tab w:val="left" w:pos="-589"/>
                <w:tab w:val="left" w:pos="1872"/>
                <w:tab w:val="left" w:pos="2003"/>
                <w:tab w:val="left" w:pos="6323"/>
              </w:tabs>
              <w:suppressAutoHyphens/>
              <w:snapToGrid w:val="0"/>
              <w:spacing w:after="0" w:line="300" w:lineRule="atLeast"/>
              <w:ind w:right="-5"/>
              <w:jc w:val="both"/>
              <w:rPr>
                <w:rFonts w:eastAsia="Times New Roman" w:cstheme="minorHAnsi"/>
                <w:lang w:eastAsia="ar-SA"/>
              </w:rPr>
            </w:pPr>
          </w:p>
          <w:p>
            <w:pPr>
              <w:tabs>
                <w:tab w:val="left" w:pos="-1908"/>
                <w:tab w:val="left" w:pos="-589"/>
                <w:tab w:val="left" w:pos="1872"/>
                <w:tab w:val="left" w:pos="2003"/>
                <w:tab w:val="left" w:pos="6323"/>
              </w:tabs>
              <w:suppressAutoHyphens/>
              <w:spacing w:after="0" w:line="300" w:lineRule="atLeast"/>
              <w:ind w:right="-5"/>
              <w:jc w:val="both"/>
              <w:rPr>
                <w:rFonts w:eastAsia="Times New Roman" w:cstheme="minorHAnsi"/>
                <w:lang w:eastAsia="ar-SA"/>
              </w:rPr>
            </w:pPr>
            <w:r>
              <w:rPr>
                <w:rFonts w:eastAsia="Times New Roman" w:cstheme="minorHAnsi"/>
                <w:lang w:eastAsia="ar-SA"/>
              </w:rPr>
              <w:t xml:space="preserve">Les élèves régulièrement inscrits dans une école d’enseignement ordinaire organisant l’apprentissage par immersion en langue des signes en classe bilingue français-langue des signes au 15 octobre précédant le début de l’intégration. Dans ce cas, l’accompagnement sera assuré par un membre du personnel de l’école d’enseignement spécialisé de type 7 chargé de l’immersion en langue des signes </w:t>
            </w:r>
            <w:r>
              <w:rPr>
                <w:rFonts w:eastAsia="Calibri" w:cstheme="minorHAnsi"/>
                <w:spacing w:val="-2"/>
              </w:rPr>
              <w:t>ou de l’équipe pluridisciplinaire du pôle territorial.</w:t>
            </w:r>
            <w:bookmarkStart w:id="130" w:name="_GoBack"/>
            <w:bookmarkEnd w:id="130"/>
          </w:p>
          <w:p>
            <w:pPr>
              <w:tabs>
                <w:tab w:val="left" w:pos="-1908"/>
                <w:tab w:val="left" w:pos="-589"/>
                <w:tab w:val="left" w:pos="1872"/>
                <w:tab w:val="left" w:pos="2003"/>
                <w:tab w:val="left" w:pos="6323"/>
              </w:tabs>
              <w:suppressAutoHyphens/>
              <w:snapToGrid w:val="0"/>
              <w:spacing w:after="0" w:line="300" w:lineRule="atLeast"/>
              <w:ind w:right="-5"/>
              <w:jc w:val="both"/>
              <w:rPr>
                <w:rFonts w:eastAsia="Times New Roman" w:cstheme="minorHAnsi"/>
                <w:b/>
                <w:lang w:eastAsia="ar-SA"/>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Où l’élève est-il inscrit et comptabilisé ?</w:t>
            </w:r>
          </w:p>
        </w:tc>
      </w:tr>
      <w:tr>
        <w:trPr>
          <w:trHeight w:val="700"/>
        </w:trPr>
        <w:tc>
          <w:tcPr>
            <w:tcW w:w="9379" w:type="dxa"/>
            <w:tcBorders>
              <w:bottom w:val="single" w:sz="4" w:space="0" w:color="auto"/>
            </w:tcBorders>
          </w:tcPr>
          <w:p>
            <w:pPr>
              <w:tabs>
                <w:tab w:val="left" w:pos="-1908"/>
                <w:tab w:val="left" w:pos="1134"/>
                <w:tab w:val="left" w:pos="1872"/>
                <w:tab w:val="left" w:pos="2003"/>
                <w:tab w:val="left" w:pos="6323"/>
              </w:tabs>
              <w:snapToGrid w:val="0"/>
              <w:spacing w:after="0" w:line="300" w:lineRule="atLeast"/>
              <w:jc w:val="both"/>
              <w:rPr>
                <w:rFonts w:eastAsia="Calibri" w:cstheme="minorHAnsi"/>
              </w:rPr>
            </w:pPr>
            <w:r>
              <w:rPr>
                <w:rFonts w:eastAsia="Calibri" w:cstheme="minorHAnsi"/>
              </w:rPr>
              <w:t>Inscrit et comptabilisé au 1er jour de l’année scolaire dans l’école d’enseignement ordinaire.</w:t>
            </w:r>
          </w:p>
          <w:p>
            <w:pPr>
              <w:tabs>
                <w:tab w:val="left" w:pos="-1908"/>
                <w:tab w:val="left" w:pos="1134"/>
                <w:tab w:val="left" w:pos="1872"/>
                <w:tab w:val="left" w:pos="2003"/>
                <w:tab w:val="left" w:pos="6323"/>
              </w:tabs>
              <w:spacing w:after="0" w:line="300" w:lineRule="atLeast"/>
              <w:jc w:val="both"/>
              <w:rPr>
                <w:rFonts w:eastAsia="Calibri" w:cstheme="minorHAnsi"/>
                <w:b/>
              </w:rPr>
            </w:pPr>
          </w:p>
        </w:tc>
      </w:tr>
      <w:tr>
        <w:trPr>
          <w:trHeight w:val="415"/>
        </w:trP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 xml:space="preserve">Où se trouve physiquement </w:t>
            </w:r>
            <w:r>
              <w:rPr>
                <w:rFonts w:eastAsia="Times New Roman" w:cstheme="minorHAnsi"/>
                <w:b/>
                <w:shd w:val="pct10" w:color="auto" w:fill="auto"/>
                <w:lang w:eastAsia="ar-SA"/>
              </w:rPr>
              <w:t>l’élève</w:t>
            </w:r>
            <w:r>
              <w:rPr>
                <w:rFonts w:eastAsia="Times New Roman" w:cstheme="minorHAnsi"/>
                <w:b/>
                <w:lang w:eastAsia="ar-SA"/>
              </w:rPr>
              <w:t> ?</w:t>
            </w:r>
          </w:p>
        </w:tc>
      </w:tr>
      <w:tr>
        <w:trPr>
          <w:trHeight w:val="702"/>
        </w:trPr>
        <w:tc>
          <w:tcPr>
            <w:tcW w:w="9379" w:type="dxa"/>
            <w:tcBorders>
              <w:bottom w:val="single" w:sz="4" w:space="0" w:color="auto"/>
            </w:tcBorders>
          </w:tcPr>
          <w:p>
            <w:pPr>
              <w:tabs>
                <w:tab w:val="left" w:pos="-1908"/>
                <w:tab w:val="left" w:pos="1134"/>
                <w:tab w:val="left" w:pos="1872"/>
                <w:tab w:val="left" w:pos="2003"/>
                <w:tab w:val="left" w:pos="6323"/>
              </w:tabs>
              <w:snapToGrid w:val="0"/>
              <w:spacing w:after="0" w:line="300" w:lineRule="atLeast"/>
              <w:jc w:val="both"/>
              <w:rPr>
                <w:rFonts w:eastAsia="Calibri" w:cstheme="minorHAnsi"/>
              </w:rPr>
            </w:pPr>
            <w:r>
              <w:rPr>
                <w:rFonts w:eastAsia="Calibri" w:cstheme="minorHAnsi"/>
              </w:rPr>
              <w:t>Dans l’école d’enseignement ordinaire.</w:t>
            </w:r>
          </w:p>
          <w:p>
            <w:pPr>
              <w:tabs>
                <w:tab w:val="left" w:pos="-1908"/>
                <w:tab w:val="left" w:pos="1134"/>
                <w:tab w:val="left" w:pos="1872"/>
                <w:tab w:val="left" w:pos="2003"/>
                <w:tab w:val="left" w:pos="6323"/>
              </w:tabs>
              <w:spacing w:after="0" w:line="300" w:lineRule="atLeast"/>
              <w:jc w:val="both"/>
              <w:rPr>
                <w:rFonts w:eastAsia="Calibri" w:cstheme="minorHAnsi"/>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lang w:eastAsia="ar-SA"/>
              </w:rPr>
              <w:br w:type="page"/>
            </w:r>
            <w:r>
              <w:rPr>
                <w:rFonts w:eastAsia="Times New Roman" w:cstheme="minorHAnsi"/>
                <w:b/>
                <w:shd w:val="pct10" w:color="auto" w:fill="auto"/>
                <w:lang w:eastAsia="ar-SA"/>
              </w:rPr>
              <w:t>Qui assure l’accompagnement de l’élève ?</w:t>
            </w:r>
          </w:p>
        </w:tc>
      </w:tr>
      <w:t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spacing w:val="-2"/>
              </w:rPr>
            </w:pPr>
            <w:r>
              <w:rPr>
                <w:rFonts w:eastAsia="Calibri" w:cstheme="minorHAnsi"/>
                <w:b/>
                <w:spacing w:val="-2"/>
                <w:u w:val="single"/>
              </w:rPr>
              <w:t>Dans le cas d’une IPT prise en charge par une école d’enseignement spécialisé</w:t>
            </w:r>
            <w:r>
              <w:rPr>
                <w:rFonts w:eastAsia="Calibri" w:cstheme="minorHAnsi"/>
                <w:spacing w:val="-2"/>
              </w:rPr>
              <w:t xml:space="preserve"> : l’accompagnement de l’élève est effectué par un (ou des) membre(s) du personnel de l’école d’enseignement spécialisé tel(s) que prévu(s) par le protocole d’intégration (enseignant, psychologue, puéricultrice, assistant social, logopède…). </w:t>
            </w:r>
          </w:p>
          <w:p>
            <w:pPr>
              <w:tabs>
                <w:tab w:val="left" w:pos="-1908"/>
                <w:tab w:val="left" w:pos="1134"/>
                <w:tab w:val="left" w:pos="1872"/>
                <w:tab w:val="left" w:pos="2003"/>
                <w:tab w:val="left" w:pos="6323"/>
              </w:tabs>
              <w:spacing w:after="0" w:line="300" w:lineRule="atLeast"/>
              <w:jc w:val="both"/>
              <w:rPr>
                <w:rFonts w:eastAsia="Calibri" w:cstheme="minorHAnsi"/>
                <w:b/>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Comment accompagner l’élève ?</w:t>
            </w:r>
          </w:p>
        </w:tc>
      </w:tr>
      <w:t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rPr>
              <w:t>L’intégration étant par définition un projet personnalisé, il s’agit d’adapter l’accompagnement aux besoins de l’élève. Ce travail doit se réaliser en collaboration avec les partenaires concernés.</w:t>
            </w:r>
          </w:p>
          <w:p>
            <w:pPr>
              <w:spacing w:after="0" w:line="300" w:lineRule="atLeast"/>
              <w:jc w:val="both"/>
              <w:rPr>
                <w:rFonts w:eastAsia="Calibri" w:cstheme="minorHAnsi"/>
                <w:lang w:val="fr-FR" w:eastAsia="fr-FR"/>
              </w:rPr>
            </w:pPr>
            <w:r>
              <w:rPr>
                <w:rFonts w:eastAsia="Calibri" w:cstheme="minorHAnsi"/>
                <w:lang w:val="fr-FR" w:eastAsia="fr-FR"/>
              </w:rPr>
              <w:t>Les modalités de l’accompagnement sont définies dans le protocole d’intégration de l’élève.</w:t>
            </w:r>
          </w:p>
          <w:p>
            <w:pPr>
              <w:tabs>
                <w:tab w:val="left" w:pos="-1908"/>
                <w:tab w:val="left" w:pos="1872"/>
              </w:tabs>
              <w:spacing w:after="0" w:line="240" w:lineRule="atLeast"/>
              <w:jc w:val="both"/>
              <w:rPr>
                <w:rFonts w:eastAsia="Calibri" w:cstheme="minorHAnsi"/>
                <w:lang w:val="fr-FR"/>
              </w:rPr>
            </w:pPr>
          </w:p>
          <w:p>
            <w:pPr>
              <w:tabs>
                <w:tab w:val="left" w:pos="-1908"/>
                <w:tab w:val="left" w:pos="1872"/>
              </w:tabs>
              <w:spacing w:after="0" w:line="300" w:lineRule="atLeast"/>
              <w:jc w:val="both"/>
              <w:rPr>
                <w:rFonts w:eastAsia="Calibri" w:cstheme="minorHAnsi"/>
              </w:rPr>
            </w:pPr>
            <w:r>
              <w:rPr>
                <w:rFonts w:eastAsia="Calibri" w:cstheme="minorHAnsi"/>
                <w:i/>
                <w:iCs/>
                <w:u w:val="single"/>
              </w:rPr>
              <w:t>Exemples</w:t>
            </w:r>
            <w:r>
              <w:rPr>
                <w:rFonts w:eastAsia="Calibri" w:cstheme="minorHAnsi"/>
              </w:rPr>
              <w:t> : travail de différenciation, remédiation disciplinaire en classe et hors classe, aide à la méthode de travail, accompagnement paramédical, participation aux conseils de classe, production d’outils pédagogiques adaptés, rencontres enseignants-parents…</w:t>
            </w:r>
          </w:p>
          <w:p>
            <w:pPr>
              <w:tabs>
                <w:tab w:val="left" w:pos="-1908"/>
                <w:tab w:val="left" w:pos="1872"/>
              </w:tabs>
              <w:spacing w:after="0" w:line="220" w:lineRule="atLeast"/>
              <w:jc w:val="both"/>
              <w:rPr>
                <w:rFonts w:eastAsia="Calibri" w:cstheme="minorHAnsi"/>
              </w:rPr>
            </w:pPr>
          </w:p>
          <w:p>
            <w:pPr>
              <w:tabs>
                <w:tab w:val="left" w:pos="-1908"/>
                <w:tab w:val="left" w:pos="1872"/>
              </w:tabs>
              <w:spacing w:after="0" w:line="300" w:lineRule="atLeast"/>
              <w:jc w:val="both"/>
              <w:rPr>
                <w:rFonts w:eastAsia="Calibri" w:cstheme="minorHAnsi"/>
              </w:rPr>
            </w:pPr>
            <w:r>
              <w:rPr>
                <w:rFonts w:eastAsia="Calibri" w:cstheme="minorHAnsi"/>
              </w:rPr>
              <w:lastRenderedPageBreak/>
              <w:t>L’accompagnement des élèves en intégration peut comprendre un temps de coordination pour autant que ce dispositif soit précisé dans le protocole.</w:t>
            </w:r>
          </w:p>
          <w:p>
            <w:pPr>
              <w:tabs>
                <w:tab w:val="left" w:pos="-1908"/>
                <w:tab w:val="left" w:pos="1134"/>
                <w:tab w:val="left" w:pos="1872"/>
                <w:tab w:val="left" w:pos="2003"/>
                <w:tab w:val="left" w:pos="6323"/>
              </w:tabs>
              <w:spacing w:after="0" w:line="240" w:lineRule="atLeast"/>
              <w:rPr>
                <w:rFonts w:eastAsia="Calibri" w:cstheme="minorHAnsi"/>
                <w:b/>
              </w:rPr>
            </w:pPr>
          </w:p>
        </w:tc>
      </w:tr>
      <w:tr>
        <w:tc>
          <w:tcPr>
            <w:tcW w:w="9379" w:type="dxa"/>
            <w:shd w:val="pct10" w:color="auto" w:fill="auto"/>
          </w:tcPr>
          <w:p>
            <w:pPr>
              <w:numPr>
                <w:ilvl w:val="0"/>
                <w:numId w:val="22"/>
              </w:numPr>
              <w:spacing w:after="0" w:line="300" w:lineRule="atLeast"/>
              <w:jc w:val="center"/>
              <w:rPr>
                <w:rFonts w:eastAsia="Times New Roman" w:cstheme="minorHAnsi"/>
                <w:b/>
                <w:lang w:val="fr-FR" w:eastAsia="ar-SA"/>
              </w:rPr>
            </w:pPr>
            <w:r>
              <w:rPr>
                <w:rFonts w:eastAsia="Times New Roman" w:cstheme="minorHAnsi"/>
                <w:b/>
                <w:lang w:val="fr-FR" w:eastAsia="fr-FR"/>
              </w:rPr>
              <w:lastRenderedPageBreak/>
              <w:t>Quand l’accompagnement est-il organisé ?</w:t>
            </w:r>
          </w:p>
        </w:tc>
      </w:tr>
      <w:tr>
        <w:tc>
          <w:tcPr>
            <w:tcW w:w="9379" w:type="dxa"/>
            <w:tcBorders>
              <w:bottom w:val="single" w:sz="4" w:space="0" w:color="auto"/>
            </w:tcBorders>
          </w:tcPr>
          <w:p>
            <w:pPr>
              <w:spacing w:after="0" w:line="300" w:lineRule="atLeast"/>
              <w:jc w:val="both"/>
              <w:rPr>
                <w:rFonts w:eastAsia="Calibri" w:cstheme="minorHAnsi"/>
                <w:lang w:val="fr-FR" w:eastAsia="fr-FR"/>
              </w:rPr>
            </w:pPr>
            <w:r>
              <w:rPr>
                <w:rFonts w:eastAsia="Calibri" w:cstheme="minorHAnsi"/>
                <w:lang w:val="fr-FR" w:eastAsia="fr-FR"/>
              </w:rPr>
              <w:t xml:space="preserve">Pendant les heures d’ouverture de l’école de l’enseignement ordinaire, le mercredi après-midi compris. </w:t>
            </w:r>
          </w:p>
          <w:p>
            <w:pPr>
              <w:tabs>
                <w:tab w:val="left" w:pos="-1908"/>
                <w:tab w:val="left" w:pos="1134"/>
                <w:tab w:val="left" w:pos="1872"/>
                <w:tab w:val="left" w:pos="2003"/>
                <w:tab w:val="left" w:pos="6323"/>
              </w:tabs>
              <w:spacing w:after="0" w:line="300" w:lineRule="atLeast"/>
              <w:rPr>
                <w:rFonts w:eastAsia="Calibri" w:cstheme="minorHAnsi"/>
                <w:b/>
                <w:lang w:val="fr-FR"/>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Qui est responsable du personnel d’accompagnement ?</w:t>
            </w:r>
          </w:p>
        </w:tc>
      </w:tr>
      <w:t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b/>
              </w:rPr>
              <w:t>Dans le cas d’une IPT prise en charge par une école d’enseignement spécialisé</w:t>
            </w:r>
            <w:r>
              <w:rPr>
                <w:rFonts w:eastAsia="Calibri" w:cstheme="minorHAnsi"/>
              </w:rPr>
              <w:t xml:space="preserve">, le personnel reste sous la responsabilité de la direction de l’école d’enseignement spécialisé. Cependant, la gestion de la vie scolaire est sous la responsabilité de la direction de l’école d’enseignement ordinaire selon les modalités définies dans le protocole d’intégration. </w:t>
            </w:r>
          </w:p>
          <w:p>
            <w:pPr>
              <w:tabs>
                <w:tab w:val="left" w:pos="-1908"/>
                <w:tab w:val="left" w:pos="1872"/>
              </w:tabs>
              <w:spacing w:after="0" w:line="300" w:lineRule="atLeast"/>
              <w:jc w:val="both"/>
              <w:rPr>
                <w:rFonts w:eastAsia="Calibri" w:cstheme="minorHAnsi"/>
              </w:rPr>
            </w:pPr>
            <w:r>
              <w:rPr>
                <w:rFonts w:eastAsia="Calibri" w:cstheme="minorHAnsi"/>
              </w:rPr>
              <w:t>Le personnel est désigné après consultation des organes de concertation sociale en fonction des règles statutaires propres aux différents réseaux. Ladite consultation n’est pas applicable au sein de WBE.</w:t>
            </w:r>
          </w:p>
          <w:p>
            <w:pPr>
              <w:tabs>
                <w:tab w:val="left" w:pos="-1908"/>
                <w:tab w:val="left" w:pos="1872"/>
              </w:tabs>
              <w:snapToGrid w:val="0"/>
              <w:spacing w:after="0" w:line="300" w:lineRule="atLeast"/>
              <w:jc w:val="both"/>
              <w:rPr>
                <w:rFonts w:eastAsia="Calibri" w:cstheme="minorHAnsi"/>
                <w:b/>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lang w:eastAsia="ar-SA"/>
              </w:rPr>
            </w:pPr>
            <w:r>
              <w:rPr>
                <w:rFonts w:eastAsia="Times New Roman" w:cstheme="minorHAnsi"/>
                <w:b/>
                <w:lang w:eastAsia="ar-SA"/>
              </w:rPr>
              <w:t>Qui est responsable de la certification de l’élève ?</w:t>
            </w:r>
          </w:p>
        </w:tc>
      </w:tr>
      <w:tr>
        <w:tc>
          <w:tcPr>
            <w:tcW w:w="9379" w:type="dxa"/>
            <w:tcBorders>
              <w:bottom w:val="single" w:sz="4" w:space="0" w:color="auto"/>
            </w:tcBorders>
          </w:tcPr>
          <w:p>
            <w:pPr>
              <w:tabs>
                <w:tab w:val="left" w:pos="-589"/>
                <w:tab w:val="left" w:pos="131"/>
                <w:tab w:val="left" w:pos="1134"/>
                <w:tab w:val="left" w:pos="5703"/>
                <w:tab w:val="left" w:pos="6323"/>
              </w:tabs>
              <w:snapToGrid w:val="0"/>
              <w:spacing w:after="0" w:line="300" w:lineRule="atLeast"/>
              <w:jc w:val="both"/>
              <w:rPr>
                <w:rFonts w:eastAsia="Calibri" w:cstheme="minorHAnsi"/>
              </w:rPr>
            </w:pPr>
            <w:r>
              <w:rPr>
                <w:rFonts w:eastAsia="Calibri" w:cstheme="minorHAnsi"/>
              </w:rPr>
              <w:t>L’école d’enseignement ordinaire est responsable de la certification de l’élève. Les certificats et attestations sont délivrés selon la réglementation en vigueur afférente à l’enseignement ordinaire.</w:t>
            </w:r>
          </w:p>
          <w:p>
            <w:pPr>
              <w:tabs>
                <w:tab w:val="left" w:pos="-1908"/>
                <w:tab w:val="left" w:pos="1872"/>
              </w:tabs>
              <w:snapToGrid w:val="0"/>
              <w:spacing w:after="0" w:line="300" w:lineRule="atLeast"/>
              <w:jc w:val="both"/>
              <w:rPr>
                <w:rFonts w:eastAsia="Calibri" w:cstheme="minorHAnsi"/>
                <w:b/>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Quel encadrement pour l’école d’enseignement spécialisé ?</w:t>
            </w:r>
          </w:p>
        </w:tc>
      </w:tr>
      <w:tr>
        <w:tc>
          <w:tcPr>
            <w:tcW w:w="9379" w:type="dxa"/>
            <w:tcBorders>
              <w:bottom w:val="single" w:sz="4" w:space="0" w:color="auto"/>
            </w:tcBorders>
          </w:tcPr>
          <w:p>
            <w:pPr>
              <w:tabs>
                <w:tab w:val="left" w:pos="-1908"/>
                <w:tab w:val="left" w:pos="1872"/>
              </w:tabs>
              <w:snapToGrid w:val="0"/>
              <w:spacing w:after="0" w:line="300" w:lineRule="atLeast"/>
              <w:jc w:val="both"/>
              <w:rPr>
                <w:rFonts w:cstheme="minorHAnsi"/>
                <w:b/>
              </w:rPr>
            </w:pPr>
            <w:r>
              <w:rPr>
                <w:rFonts w:eastAsia="Calibri" w:cstheme="minorHAnsi"/>
                <w:b/>
                <w:u w:val="single"/>
              </w:rPr>
              <w:t>Dans le cadre d’une IPT prise en charge par une école d’enseignement spécialisé</w:t>
            </w:r>
            <w:r>
              <w:rPr>
                <w:rFonts w:eastAsia="Calibri" w:cstheme="minorHAnsi"/>
                <w:b/>
              </w:rPr>
              <w:t xml:space="preserve"> : </w:t>
            </w:r>
          </w:p>
          <w:p>
            <w:pPr>
              <w:tabs>
                <w:tab w:val="left" w:pos="-1908"/>
                <w:tab w:val="left" w:pos="1872"/>
              </w:tabs>
              <w:snapToGrid w:val="0"/>
              <w:spacing w:after="0" w:line="300" w:lineRule="atLeast"/>
              <w:jc w:val="both"/>
              <w:rPr>
                <w:rFonts w:eastAsia="Calibri" w:cstheme="minorHAnsi"/>
                <w:b/>
              </w:rPr>
            </w:pPr>
          </w:p>
          <w:p>
            <w:pPr>
              <w:numPr>
                <w:ilvl w:val="0"/>
                <w:numId w:val="24"/>
              </w:numPr>
              <w:suppressAutoHyphens/>
              <w:spacing w:after="0" w:line="300" w:lineRule="atLeast"/>
              <w:jc w:val="both"/>
              <w:rPr>
                <w:rFonts w:eastAsia="Times New Roman" w:cstheme="minorHAnsi"/>
                <w:b/>
                <w:lang w:eastAsia="ar-SA"/>
              </w:rPr>
            </w:pPr>
            <w:r>
              <w:rPr>
                <w:rFonts w:eastAsia="Times New Roman" w:cstheme="minorHAnsi"/>
                <w:b/>
                <w:lang w:eastAsia="ar-SA"/>
              </w:rPr>
              <w:t>Élèves dont l’IPT a débuté avant le 2 septembre 2020 :</w:t>
            </w:r>
          </w:p>
          <w:p>
            <w:pPr>
              <w:spacing w:after="0" w:line="300" w:lineRule="atLeast"/>
              <w:jc w:val="both"/>
              <w:rPr>
                <w:rFonts w:eastAsia="Calibri" w:cstheme="minorHAnsi"/>
              </w:rPr>
            </w:pPr>
          </w:p>
          <w:p>
            <w:pPr>
              <w:spacing w:after="0" w:line="300" w:lineRule="atLeast"/>
              <w:jc w:val="both"/>
              <w:rPr>
                <w:rFonts w:eastAsia="Calibri" w:cstheme="minorHAnsi"/>
              </w:rPr>
            </w:pPr>
            <w:r>
              <w:rPr>
                <w:rFonts w:eastAsia="Calibri" w:cstheme="minorHAnsi"/>
                <w:u w:val="single"/>
              </w:rPr>
              <w:t>Dans l’enseignement fondamental</w:t>
            </w:r>
            <w:r>
              <w:rPr>
                <w:rFonts w:eastAsia="Calibri" w:cstheme="minorHAnsi"/>
              </w:rPr>
              <w:t> : 3,12 périodes par élève pour l’année scolaire 2022-23.</w:t>
            </w:r>
          </w:p>
          <w:p>
            <w:pPr>
              <w:tabs>
                <w:tab w:val="left" w:pos="-1908"/>
                <w:tab w:val="left" w:pos="1134"/>
                <w:tab w:val="left" w:pos="1872"/>
                <w:tab w:val="left" w:pos="2003"/>
                <w:tab w:val="left" w:pos="6323"/>
              </w:tabs>
              <w:spacing w:after="0" w:line="300" w:lineRule="atLeast"/>
              <w:jc w:val="both"/>
              <w:rPr>
                <w:rFonts w:eastAsia="Calibri" w:cstheme="minorHAnsi"/>
                <w:strike/>
              </w:rPr>
            </w:pPr>
          </w:p>
          <w:p>
            <w:pPr>
              <w:tabs>
                <w:tab w:val="left" w:pos="-1908"/>
                <w:tab w:val="left" w:pos="1134"/>
                <w:tab w:val="left" w:pos="1872"/>
                <w:tab w:val="left" w:pos="2003"/>
                <w:tab w:val="left" w:pos="6323"/>
              </w:tabs>
              <w:spacing w:after="0" w:line="300" w:lineRule="atLeast"/>
              <w:jc w:val="both"/>
              <w:rPr>
                <w:rFonts w:eastAsia="Calibri" w:cstheme="minorHAnsi"/>
              </w:rPr>
            </w:pPr>
            <w:r>
              <w:rPr>
                <w:rFonts w:eastAsia="Calibri" w:cstheme="minorHAnsi"/>
                <w:u w:val="single"/>
              </w:rPr>
              <w:t>Dans l’enseignement secondaire</w:t>
            </w:r>
            <w:r>
              <w:rPr>
                <w:rFonts w:eastAsia="Calibri" w:cstheme="minorHAnsi"/>
              </w:rPr>
              <w:t> : 3,12 périodes par élève et 16 périodes par élève pour les types 4, 6 et 7 dans le 3</w:t>
            </w:r>
            <w:r>
              <w:rPr>
                <w:rFonts w:eastAsia="Calibri" w:cstheme="minorHAnsi"/>
                <w:vertAlign w:val="superscript"/>
              </w:rPr>
              <w:t>e</w:t>
            </w:r>
            <w:r>
              <w:rPr>
                <w:rFonts w:eastAsia="Calibri" w:cstheme="minorHAnsi"/>
              </w:rPr>
              <w:t xml:space="preserve"> degré (8 périodes pour l’enseignement spécialisé et 8 périodes pour l’enseignement ordinaire).</w:t>
            </w:r>
          </w:p>
          <w:p>
            <w:pPr>
              <w:tabs>
                <w:tab w:val="left" w:pos="-1908"/>
                <w:tab w:val="left" w:pos="1134"/>
                <w:tab w:val="left" w:pos="1872"/>
                <w:tab w:val="left" w:pos="2003"/>
                <w:tab w:val="left" w:pos="6323"/>
              </w:tabs>
              <w:spacing w:after="0" w:line="300" w:lineRule="atLeast"/>
              <w:jc w:val="both"/>
              <w:rPr>
                <w:rFonts w:eastAsia="Calibri" w:cstheme="minorHAnsi"/>
                <w:strike/>
              </w:rPr>
            </w:pPr>
          </w:p>
          <w:p>
            <w:pPr>
              <w:tabs>
                <w:tab w:val="left" w:pos="-1908"/>
              </w:tabs>
              <w:spacing w:after="0" w:line="300" w:lineRule="atLeast"/>
              <w:jc w:val="both"/>
              <w:rPr>
                <w:rFonts w:eastAsia="Calibri" w:cstheme="minorHAnsi"/>
                <w:spacing w:val="-2"/>
              </w:rPr>
            </w:pPr>
            <w:r>
              <w:rPr>
                <w:rFonts w:eastAsia="Calibri" w:cstheme="minorHAnsi"/>
                <w:spacing w:val="-2"/>
              </w:rPr>
              <w:t xml:space="preserve">Au niveau de la charge d’enseignement des directions, les élèves en IPT sont ajoutés aux élèves régulièrement inscrits pour déterminer le nombre de périodes d’enseignement à prester par la direction. </w:t>
            </w:r>
          </w:p>
          <w:p>
            <w:pPr>
              <w:tabs>
                <w:tab w:val="left" w:pos="-1908"/>
              </w:tabs>
              <w:spacing w:after="0" w:line="300" w:lineRule="atLeast"/>
              <w:jc w:val="both"/>
              <w:rPr>
                <w:rFonts w:eastAsia="Calibri" w:cstheme="minorHAnsi"/>
              </w:rPr>
            </w:pPr>
          </w:p>
          <w:p>
            <w:pPr>
              <w:pBdr>
                <w:right w:val="single" w:sz="18" w:space="4" w:color="FF0000"/>
              </w:pBdr>
              <w:snapToGrid w:val="0"/>
              <w:spacing w:after="0" w:line="300" w:lineRule="atLeast"/>
              <w:jc w:val="both"/>
              <w:rPr>
                <w:rFonts w:eastAsia="Calibri" w:cstheme="minorHAnsi"/>
              </w:rPr>
            </w:pPr>
            <w:r>
              <w:rPr>
                <w:rFonts w:eastAsia="Calibri" w:cstheme="minorHAnsi"/>
              </w:rPr>
              <w:t>Le nombre total de périodes octroyées à l’école d’enseignement spécialisé est arrondi à l’unité la plus proche. Ces périodes sont attribuées par élève mais elles peuvent être mutualisées par l’école d’enseignement spécialisé.</w:t>
            </w:r>
          </w:p>
          <w:p>
            <w:pPr>
              <w:tabs>
                <w:tab w:val="left" w:pos="-1908"/>
                <w:tab w:val="left" w:pos="1134"/>
                <w:tab w:val="left" w:pos="1872"/>
                <w:tab w:val="left" w:pos="2003"/>
                <w:tab w:val="left" w:pos="6323"/>
              </w:tabs>
              <w:spacing w:after="0" w:line="300" w:lineRule="atLeast"/>
              <w:jc w:val="both"/>
              <w:rPr>
                <w:rFonts w:eastAsia="Calibri" w:cstheme="minorHAnsi"/>
              </w:rPr>
            </w:pPr>
          </w:p>
          <w:p>
            <w:pPr>
              <w:tabs>
                <w:tab w:val="left" w:pos="-1908"/>
                <w:tab w:val="left" w:pos="1134"/>
                <w:tab w:val="left" w:pos="1872"/>
                <w:tab w:val="left" w:pos="2003"/>
                <w:tab w:val="left" w:pos="6323"/>
              </w:tabs>
              <w:spacing w:after="0" w:line="300" w:lineRule="atLeast"/>
              <w:jc w:val="both"/>
              <w:rPr>
                <w:rFonts w:eastAsia="Times New Roman" w:cstheme="minorHAnsi"/>
                <w:b/>
                <w:lang w:eastAsia="ar-SA"/>
              </w:rPr>
            </w:pPr>
            <w:r>
              <w:rPr>
                <w:rFonts w:eastAsia="Calibri" w:cstheme="minorHAnsi"/>
              </w:rPr>
              <w:t xml:space="preserve">Les emplois créés sur la base de ces périodes </w:t>
            </w:r>
            <w:r>
              <w:rPr>
                <w:rFonts w:eastAsia="Calibri" w:cstheme="minorHAnsi"/>
                <w:b/>
                <w:u w:val="single"/>
              </w:rPr>
              <w:t xml:space="preserve">NE peuvent PLUS </w:t>
            </w:r>
            <w:r>
              <w:rPr>
                <w:rFonts w:eastAsia="Calibri" w:cstheme="minorHAnsi"/>
              </w:rPr>
              <w:t xml:space="preserve">donner lieu à une nomination ou à un engagement à titre définitif, ni à une désignation comme temporaire prioritaire (pour le personnel de l’école d’enseignement spécialisé).  </w:t>
            </w:r>
          </w:p>
          <w:p>
            <w:pPr>
              <w:pStyle w:val="Paragraphedeliste"/>
              <w:spacing w:line="300" w:lineRule="atLeast"/>
              <w:ind w:left="408"/>
              <w:jc w:val="both"/>
              <w:rPr>
                <w:rFonts w:asciiTheme="minorHAnsi" w:hAnsiTheme="minorHAnsi" w:cstheme="minorHAnsi"/>
                <w:b/>
                <w:sz w:val="22"/>
                <w:szCs w:val="22"/>
              </w:rPr>
            </w:pPr>
          </w:p>
          <w:p>
            <w:pPr>
              <w:pStyle w:val="Paragraphedeliste"/>
              <w:numPr>
                <w:ilvl w:val="0"/>
                <w:numId w:val="24"/>
              </w:numPr>
              <w:spacing w:line="300" w:lineRule="atLeast"/>
              <w:jc w:val="both"/>
              <w:rPr>
                <w:rFonts w:asciiTheme="minorHAnsi" w:hAnsiTheme="minorHAnsi" w:cstheme="minorHAnsi"/>
                <w:b/>
                <w:sz w:val="22"/>
                <w:szCs w:val="22"/>
              </w:rPr>
            </w:pPr>
            <w:r>
              <w:rPr>
                <w:rFonts w:asciiTheme="minorHAnsi" w:hAnsiTheme="minorHAnsi" w:cstheme="minorHAnsi"/>
                <w:b/>
                <w:sz w:val="22"/>
                <w:szCs w:val="22"/>
              </w:rPr>
              <w:t>Élèves dont l’IPT a débuté entre le 2 septembre 2020 et le 28 aout 2022</w:t>
            </w:r>
            <w:r>
              <w:rPr>
                <w:rStyle w:val="Appelnotedebasdep"/>
                <w:rFonts w:asciiTheme="minorHAnsi" w:hAnsiTheme="minorHAnsi"/>
                <w:b/>
                <w:sz w:val="22"/>
                <w:szCs w:val="22"/>
              </w:rPr>
              <w:footnoteReference w:id="3"/>
            </w:r>
            <w:r>
              <w:rPr>
                <w:rFonts w:asciiTheme="minorHAnsi" w:hAnsiTheme="minorHAnsi" w:cstheme="minorHAnsi"/>
                <w:b/>
                <w:sz w:val="22"/>
                <w:szCs w:val="22"/>
              </w:rPr>
              <w:t> :</w:t>
            </w:r>
          </w:p>
          <w:p>
            <w:pPr>
              <w:suppressAutoHyphens/>
              <w:spacing w:after="0" w:line="300" w:lineRule="atLeast"/>
              <w:ind w:left="45"/>
              <w:jc w:val="both"/>
              <w:rPr>
                <w:rFonts w:eastAsia="Calibri" w:cstheme="minorHAnsi"/>
              </w:rPr>
            </w:pPr>
          </w:p>
          <w:p>
            <w:pPr>
              <w:suppressAutoHyphens/>
              <w:spacing w:after="0" w:line="300" w:lineRule="atLeast"/>
              <w:jc w:val="both"/>
              <w:rPr>
                <w:rFonts w:eastAsia="Calibri" w:cstheme="minorHAnsi"/>
              </w:rPr>
            </w:pPr>
            <w:r>
              <w:rPr>
                <w:rFonts w:eastAsia="Calibri" w:cstheme="minorHAnsi"/>
                <w:u w:val="single"/>
              </w:rPr>
              <w:t>Dans l’enseignement fondamental</w:t>
            </w:r>
            <w:r>
              <w:rPr>
                <w:rFonts w:eastAsia="Calibri" w:cstheme="minorHAnsi"/>
              </w:rPr>
              <w:t> : 4 périodes par élève. Ces périodes sont attribuées par élève mais elles peuvent être mutualisées par l’école d’enseignement spécialisé.</w:t>
            </w:r>
          </w:p>
          <w:p>
            <w:pPr>
              <w:suppressAutoHyphens/>
              <w:spacing w:after="0" w:line="300" w:lineRule="atLeast"/>
              <w:jc w:val="both"/>
              <w:rPr>
                <w:rFonts w:eastAsia="Calibri" w:cstheme="minorHAnsi"/>
              </w:rPr>
            </w:pPr>
          </w:p>
          <w:p>
            <w:pPr>
              <w:suppressAutoHyphens/>
              <w:spacing w:after="0" w:line="300" w:lineRule="atLeast"/>
              <w:jc w:val="both"/>
              <w:rPr>
                <w:rFonts w:eastAsia="Calibri" w:cstheme="minorHAnsi"/>
              </w:rPr>
            </w:pPr>
            <w:r>
              <w:rPr>
                <w:rFonts w:eastAsia="Calibri" w:cstheme="minorHAnsi"/>
                <w:u w:val="single"/>
              </w:rPr>
              <w:t>Dans l’enseignement secondaire</w:t>
            </w:r>
            <w:r>
              <w:rPr>
                <w:rFonts w:eastAsia="Calibri" w:cstheme="minorHAnsi"/>
              </w:rPr>
              <w:t> : 4 périodes par élève et 16 périodes par élève pour les types 4, 6 et 7 dans le 3</w:t>
            </w:r>
            <w:r>
              <w:rPr>
                <w:rFonts w:eastAsia="Calibri" w:cstheme="minorHAnsi"/>
                <w:vertAlign w:val="superscript"/>
              </w:rPr>
              <w:t>e</w:t>
            </w:r>
            <w:r>
              <w:rPr>
                <w:rFonts w:eastAsia="Calibri" w:cstheme="minorHAnsi"/>
              </w:rPr>
              <w:t xml:space="preserve"> degré (8 périodes pour l’enseignement spécialisé et 8 périodes pour l’enseignement ordinaire). Ces périodes sont attribuées par élève mais elles peuvent être mutualisées par l’école d’enseignement spécialisé.</w:t>
            </w:r>
          </w:p>
          <w:p>
            <w:pPr>
              <w:tabs>
                <w:tab w:val="left" w:pos="-1908"/>
                <w:tab w:val="left" w:pos="1872"/>
              </w:tabs>
              <w:snapToGrid w:val="0"/>
              <w:spacing w:after="0" w:line="300" w:lineRule="atLeast"/>
              <w:jc w:val="both"/>
              <w:rPr>
                <w:rFonts w:eastAsia="Calibri" w:cstheme="minorHAnsi"/>
                <w:b/>
              </w:rPr>
            </w:pPr>
          </w:p>
        </w:tc>
      </w:tr>
      <w:tr>
        <w:tc>
          <w:tcPr>
            <w:tcW w:w="9379" w:type="dxa"/>
            <w:shd w:val="pct10" w:color="auto" w:fill="auto"/>
          </w:tcPr>
          <w:p>
            <w:pPr>
              <w:numPr>
                <w:ilvl w:val="0"/>
                <w:numId w:val="22"/>
              </w:numPr>
              <w:tabs>
                <w:tab w:val="left" w:pos="-1908"/>
                <w:tab w:val="left" w:pos="1872"/>
              </w:tabs>
              <w:snapToGrid w:val="0"/>
              <w:spacing w:after="0" w:line="300" w:lineRule="atLeast"/>
              <w:jc w:val="center"/>
              <w:rPr>
                <w:rFonts w:eastAsia="Times New Roman" w:cstheme="minorHAnsi"/>
                <w:lang w:eastAsia="ar-SA"/>
              </w:rPr>
            </w:pPr>
            <w:r>
              <w:rPr>
                <w:rFonts w:eastAsia="Times New Roman" w:cstheme="minorHAnsi"/>
                <w:b/>
                <w:lang w:eastAsia="ar-SA"/>
              </w:rPr>
              <w:lastRenderedPageBreak/>
              <w:t>Quel encadrement pour l’école d’enseignement ordinaire ?</w:t>
            </w:r>
          </w:p>
        </w:tc>
      </w:tr>
      <w:tr>
        <w:trPr>
          <w:trHeight w:val="596"/>
        </w:trP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rPr>
              <w:t>L’élève compte pour 1 unité dans le cadre du calcul du capital-période.</w:t>
            </w:r>
          </w:p>
          <w:p>
            <w:pPr>
              <w:tabs>
                <w:tab w:val="left" w:pos="-1908"/>
                <w:tab w:val="left" w:pos="1872"/>
              </w:tabs>
              <w:snapToGrid w:val="0"/>
              <w:spacing w:after="0" w:line="300" w:lineRule="atLeast"/>
              <w:jc w:val="both"/>
              <w:rPr>
                <w:rFonts w:eastAsia="Calibri" w:cstheme="minorHAnsi"/>
              </w:rPr>
            </w:pPr>
          </w:p>
        </w:tc>
      </w:tr>
      <w:tr>
        <w:tc>
          <w:tcPr>
            <w:tcW w:w="9379" w:type="dxa"/>
            <w:shd w:val="pct10" w:color="auto" w:fill="auto"/>
          </w:tcPr>
          <w:p>
            <w:pPr>
              <w:numPr>
                <w:ilvl w:val="0"/>
                <w:numId w:val="22"/>
              </w:numPr>
              <w:tabs>
                <w:tab w:val="left" w:pos="-1908"/>
                <w:tab w:val="left" w:pos="1872"/>
              </w:tabs>
              <w:spacing w:after="0" w:line="300" w:lineRule="atLeast"/>
              <w:jc w:val="center"/>
              <w:rPr>
                <w:rFonts w:eastAsia="Times New Roman" w:cstheme="minorHAnsi"/>
                <w:b/>
                <w:lang w:eastAsia="ar-SA"/>
              </w:rPr>
            </w:pPr>
            <w:r>
              <w:rPr>
                <w:rFonts w:eastAsia="Times New Roman" w:cstheme="minorHAnsi"/>
                <w:b/>
                <w:lang w:eastAsia="ar-SA"/>
              </w:rPr>
              <w:t>À qui sont attribuées les dotations/subventions de fonctionnement ?</w:t>
            </w:r>
          </w:p>
          <w:p>
            <w:pPr>
              <w:tabs>
                <w:tab w:val="left" w:pos="-1908"/>
                <w:tab w:val="left" w:pos="1872"/>
              </w:tabs>
              <w:spacing w:after="0" w:line="300" w:lineRule="atLeast"/>
              <w:ind w:left="720"/>
              <w:jc w:val="center"/>
              <w:rPr>
                <w:rFonts w:eastAsia="Times New Roman" w:cstheme="minorHAnsi"/>
                <w:b/>
                <w:lang w:eastAsia="ar-SA"/>
              </w:rPr>
            </w:pPr>
            <w:r>
              <w:rPr>
                <w:rFonts w:eastAsia="Times New Roman" w:cstheme="minorHAnsi"/>
                <w:b/>
                <w:lang w:eastAsia="ar-SA"/>
              </w:rPr>
              <w:t>(loi du 29 mai 1959 et décret du 28 avril 2004)</w:t>
            </w:r>
          </w:p>
        </w:tc>
      </w:tr>
      <w:tr>
        <w:tc>
          <w:tcPr>
            <w:tcW w:w="9379" w:type="dxa"/>
            <w:tcBorders>
              <w:bottom w:val="single" w:sz="4" w:space="0" w:color="auto"/>
            </w:tcBorders>
          </w:tcPr>
          <w:p>
            <w:pPr>
              <w:tabs>
                <w:tab w:val="left" w:pos="-1908"/>
                <w:tab w:val="left" w:pos="1872"/>
              </w:tabs>
              <w:spacing w:after="0" w:line="300" w:lineRule="atLeast"/>
              <w:jc w:val="both"/>
              <w:rPr>
                <w:rFonts w:cstheme="minorHAnsi"/>
              </w:rPr>
            </w:pPr>
            <w:r>
              <w:rPr>
                <w:rFonts w:cstheme="minorHAnsi"/>
              </w:rPr>
              <w:t>Les dotations/subventions sont versées à l’école d’enseignement ordinaire dans laquelle est inscrit l’élève.</w:t>
            </w:r>
          </w:p>
          <w:p>
            <w:pPr>
              <w:tabs>
                <w:tab w:val="left" w:pos="-1908"/>
                <w:tab w:val="left" w:pos="1872"/>
              </w:tabs>
              <w:spacing w:after="0" w:line="300" w:lineRule="atLeast"/>
              <w:jc w:val="both"/>
              <w:rPr>
                <w:rFonts w:cstheme="minorHAnsi"/>
              </w:rPr>
            </w:pPr>
          </w:p>
          <w:p>
            <w:pPr>
              <w:tabs>
                <w:tab w:val="left" w:pos="-1908"/>
                <w:tab w:val="left" w:pos="1872"/>
              </w:tabs>
              <w:spacing w:after="0" w:line="300" w:lineRule="atLeast"/>
              <w:jc w:val="both"/>
              <w:rPr>
                <w:rFonts w:eastAsia="Calibri" w:cstheme="minorHAnsi"/>
              </w:rPr>
            </w:pPr>
            <w:r>
              <w:rPr>
                <w:rFonts w:cstheme="minorHAnsi"/>
              </w:rPr>
              <w:t>Pour les intégrations dans le 3</w:t>
            </w:r>
            <w:r>
              <w:rPr>
                <w:rFonts w:cstheme="minorHAnsi"/>
                <w:vertAlign w:val="superscript"/>
              </w:rPr>
              <w:t>e</w:t>
            </w:r>
            <w:r>
              <w:rPr>
                <w:rFonts w:cstheme="minorHAnsi"/>
              </w:rPr>
              <w:t xml:space="preserve"> degré dans l’enseignement secondaire, les dotations/subventions sont versées à l’école d’enseignement spécialisé qui suit l’élève.</w:t>
            </w:r>
          </w:p>
          <w:p>
            <w:pPr>
              <w:tabs>
                <w:tab w:val="left" w:pos="-1908"/>
                <w:tab w:val="left" w:pos="1872"/>
              </w:tabs>
              <w:spacing w:after="0" w:line="300" w:lineRule="atLeast"/>
              <w:jc w:val="both"/>
              <w:rPr>
                <w:rFonts w:eastAsia="Calibri" w:cstheme="minorHAnsi"/>
              </w:rPr>
            </w:pPr>
          </w:p>
        </w:tc>
      </w:tr>
      <w:tr>
        <w:tc>
          <w:tcPr>
            <w:tcW w:w="9379" w:type="dxa"/>
            <w:shd w:val="pct10" w:color="auto" w:fill="auto"/>
          </w:tcPr>
          <w:p>
            <w:pPr>
              <w:numPr>
                <w:ilvl w:val="0"/>
                <w:numId w:val="22"/>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Et le transport scolaire ?</w:t>
            </w:r>
          </w:p>
        </w:tc>
      </w:tr>
      <w:tr>
        <w:tc>
          <w:tcPr>
            <w:tcW w:w="9379" w:type="dxa"/>
            <w:tcBorders>
              <w:bottom w:val="single" w:sz="4" w:space="0" w:color="auto"/>
            </w:tcBorders>
          </w:tcPr>
          <w:p>
            <w:pPr>
              <w:tabs>
                <w:tab w:val="left" w:pos="-589"/>
                <w:tab w:val="left" w:pos="131"/>
                <w:tab w:val="left" w:pos="1134"/>
                <w:tab w:val="left" w:pos="5703"/>
                <w:tab w:val="left" w:pos="6323"/>
              </w:tabs>
              <w:snapToGrid w:val="0"/>
              <w:spacing w:after="0" w:line="300" w:lineRule="atLeast"/>
              <w:jc w:val="both"/>
              <w:rPr>
                <w:rFonts w:eastAsia="Calibri" w:cstheme="minorHAnsi"/>
              </w:rPr>
            </w:pPr>
            <w:r>
              <w:rPr>
                <w:rFonts w:eastAsia="Calibri" w:cstheme="minorHAnsi"/>
              </w:rPr>
              <w:t>Il est gratuit entre le domicile de l’élève et l’école d’enseignement ordinaire.</w:t>
            </w:r>
          </w:p>
          <w:p>
            <w:pPr>
              <w:tabs>
                <w:tab w:val="left" w:pos="-1908"/>
                <w:tab w:val="left" w:pos="1872"/>
              </w:tabs>
              <w:spacing w:after="0" w:line="300" w:lineRule="atLeast"/>
              <w:jc w:val="both"/>
              <w:rPr>
                <w:rFonts w:eastAsia="Calibri" w:cstheme="minorHAnsi"/>
              </w:rPr>
            </w:pPr>
          </w:p>
        </w:tc>
      </w:tr>
      <w:tr>
        <w:tc>
          <w:tcPr>
            <w:tcW w:w="9379" w:type="dxa"/>
            <w:shd w:val="pct10" w:color="auto" w:fill="auto"/>
          </w:tcPr>
          <w:p>
            <w:pPr>
              <w:numPr>
                <w:ilvl w:val="0"/>
                <w:numId w:val="22"/>
              </w:numPr>
              <w:tabs>
                <w:tab w:val="left" w:pos="-589"/>
                <w:tab w:val="left" w:pos="131"/>
                <w:tab w:val="left" w:pos="1134"/>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Quelles sont les démarches administratives dans le cadre d’une première intégration ?</w:t>
            </w:r>
          </w:p>
        </w:tc>
      </w:tr>
      <w:tr>
        <w:tc>
          <w:tcPr>
            <w:tcW w:w="9379" w:type="dxa"/>
            <w:tcBorders>
              <w:bottom w:val="single" w:sz="4" w:space="0" w:color="auto"/>
            </w:tcBorders>
          </w:tcPr>
          <w:p>
            <w:pPr>
              <w:autoSpaceDE w:val="0"/>
              <w:autoSpaceDN w:val="0"/>
              <w:adjustRightInd w:val="0"/>
              <w:spacing w:after="0" w:line="240" w:lineRule="auto"/>
              <w:jc w:val="both"/>
              <w:rPr>
                <w:rFonts w:eastAsia="Calibri" w:cstheme="minorHAnsi"/>
                <w:lang w:val="fr-FR"/>
              </w:rPr>
            </w:pPr>
            <w:r>
              <w:rPr>
                <w:rFonts w:eastAsia="Calibri" w:cstheme="minorHAnsi"/>
              </w:rPr>
              <w:t xml:space="preserve">Toutes les premières IPT qui débutent à partir du 29 aout 2022 sont prises en charge par le pôle territorial compétent. </w:t>
            </w:r>
            <w:r>
              <w:rPr>
                <w:rFonts w:eastAsia="Calibri" w:cstheme="minorHAnsi"/>
                <w:lang w:val="fr-FR"/>
              </w:rPr>
              <w:t xml:space="preserve">Ce sont les règles relatives aux pôles territoriaux qui sont donc d’application. Les modalités à ce sujet sont précisées dans la </w:t>
            </w:r>
            <w:hyperlink r:id="rId30" w:history="1">
              <w:r>
                <w:rPr>
                  <w:rStyle w:val="Lienhypertexte"/>
                  <w:rFonts w:eastAsia="Calibri" w:cstheme="minorHAnsi"/>
                  <w:lang w:val="fr-FR"/>
                </w:rPr>
                <w:t xml:space="preserve">circulaire 8578 du 12 mai 2022 relative à l’organisation générale relative aux pôles territoriaux et au dispositif de l’intégration permanente totale : informations complémentaires </w:t>
              </w:r>
            </w:hyperlink>
            <w:r>
              <w:rPr>
                <w:rFonts w:eastAsia="Calibri" w:cstheme="minorHAnsi"/>
                <w:lang w:val="fr-FR"/>
              </w:rPr>
              <w:t xml:space="preserve">et la </w:t>
            </w:r>
            <w:hyperlink r:id="rId31" w:history="1">
              <w:r>
                <w:rPr>
                  <w:rStyle w:val="Lienhypertexte"/>
                  <w:rFonts w:eastAsia="Calibri" w:cstheme="minorHAnsi"/>
                  <w:lang w:val="fr-FR"/>
                </w:rPr>
                <w:t>circulaire 8628 du 14 juin 2022 relative aux pôles territoriaux : informations complémentaires à la circulaire 8578</w:t>
              </w:r>
            </w:hyperlink>
            <w:r>
              <w:rPr>
                <w:rFonts w:eastAsia="Calibri" w:cstheme="minorHAnsi"/>
                <w:lang w:val="fr-FR"/>
              </w:rPr>
              <w:t>.</w:t>
            </w:r>
          </w:p>
          <w:p>
            <w:pPr>
              <w:shd w:val="clear" w:color="auto" w:fill="FFFFFF"/>
              <w:suppressAutoHyphens/>
              <w:spacing w:after="0" w:line="240" w:lineRule="auto"/>
              <w:jc w:val="both"/>
              <w:outlineLvl w:val="2"/>
              <w:rPr>
                <w:rFonts w:eastAsia="Times New Roman" w:cstheme="minorHAnsi"/>
                <w:color w:val="000000"/>
                <w:lang w:eastAsia="ar-SA"/>
              </w:rPr>
            </w:pPr>
          </w:p>
          <w:p>
            <w:pPr>
              <w:autoSpaceDE w:val="0"/>
              <w:autoSpaceDN w:val="0"/>
              <w:adjustRightInd w:val="0"/>
              <w:spacing w:after="0" w:line="240" w:lineRule="auto"/>
              <w:jc w:val="both"/>
              <w:rPr>
                <w:rFonts w:eastAsia="Calibri" w:cstheme="minorHAnsi"/>
                <w:lang w:val="fr-FR"/>
              </w:rPr>
            </w:pPr>
            <w:r>
              <w:rPr>
                <w:rFonts w:eastAsia="Calibri" w:cstheme="minorHAnsi"/>
                <w:lang w:val="fr-FR"/>
              </w:rPr>
              <w:t>Le formulaire électronique pour une première intégration est disponible en cliquant ici </w:t>
            </w:r>
            <w:r>
              <w:rPr>
                <w:rFonts w:eastAsia="Times New Roman" w:cstheme="minorHAnsi"/>
                <w:color w:val="000000"/>
                <w:lang w:eastAsia="ar-SA"/>
              </w:rPr>
              <w:t xml:space="preserve">: </w:t>
            </w:r>
            <w:hyperlink r:id="rId32" w:history="1">
              <w:r>
                <w:rPr>
                  <w:rStyle w:val="Lienhypertexte"/>
                  <w:rFonts w:eastAsia="Times New Roman" w:cstheme="minorHAnsi"/>
                  <w:lang w:eastAsia="ar-SA"/>
                </w:rPr>
                <w:t>Formulaire Première intégration - Pôles Territoriaux 2022-2023</w:t>
              </w:r>
            </w:hyperlink>
            <w:r>
              <w:rPr>
                <w:rStyle w:val="Lienhypertexte"/>
                <w:rFonts w:eastAsia="Times New Roman" w:cstheme="minorHAnsi"/>
                <w:color w:val="auto"/>
                <w:u w:val="none"/>
                <w:lang w:eastAsia="ar-SA"/>
              </w:rPr>
              <w:t>.</w:t>
            </w:r>
          </w:p>
          <w:p>
            <w:pPr>
              <w:tabs>
                <w:tab w:val="left" w:pos="-589"/>
              </w:tabs>
              <w:spacing w:after="0" w:line="300" w:lineRule="atLeast"/>
              <w:jc w:val="both"/>
              <w:rPr>
                <w:rFonts w:eastAsia="Calibri" w:cstheme="minorHAnsi"/>
              </w:rPr>
            </w:pPr>
          </w:p>
        </w:tc>
      </w:tr>
      <w:tr>
        <w:tc>
          <w:tcPr>
            <w:tcW w:w="9379" w:type="dxa"/>
            <w:shd w:val="pct10" w:color="auto" w:fill="auto"/>
          </w:tcPr>
          <w:p>
            <w:pPr>
              <w:numPr>
                <w:ilvl w:val="0"/>
                <w:numId w:val="22"/>
              </w:numPr>
              <w:tabs>
                <w:tab w:val="left" w:pos="-589"/>
                <w:tab w:val="left" w:pos="131"/>
                <w:tab w:val="left" w:pos="1134"/>
                <w:tab w:val="left" w:pos="2003"/>
                <w:tab w:val="left" w:pos="6323"/>
              </w:tabs>
              <w:spacing w:after="0" w:line="300" w:lineRule="atLeast"/>
              <w:jc w:val="center"/>
              <w:rPr>
                <w:rFonts w:eastAsia="Times New Roman" w:cstheme="minorHAnsi"/>
                <w:b/>
                <w:bCs/>
                <w:lang w:val="fr-FR" w:eastAsia="fr-FR"/>
              </w:rPr>
            </w:pPr>
            <w:r>
              <w:rPr>
                <w:rFonts w:eastAsia="Times New Roman" w:cstheme="minorHAnsi"/>
                <w:b/>
                <w:bCs/>
                <w:lang w:val="fr-FR" w:eastAsia="fr-FR"/>
              </w:rPr>
              <w:t>Quand l’intégration se termine-t-elle ?</w:t>
            </w:r>
          </w:p>
        </w:tc>
      </w:tr>
      <w:tr>
        <w:tc>
          <w:tcPr>
            <w:tcW w:w="9379" w:type="dxa"/>
            <w:tcBorders>
              <w:bottom w:val="single" w:sz="4" w:space="0" w:color="auto"/>
            </w:tcBorders>
          </w:tcPr>
          <w:p>
            <w:pPr>
              <w:pBdr>
                <w:right w:val="single" w:sz="18" w:space="4" w:color="auto"/>
              </w:pBdr>
              <w:autoSpaceDE w:val="0"/>
              <w:snapToGrid w:val="0"/>
              <w:spacing w:after="0" w:line="300" w:lineRule="atLeast"/>
              <w:jc w:val="both"/>
              <w:rPr>
                <w:rFonts w:eastAsia="Calibri" w:cstheme="minorHAnsi"/>
              </w:rPr>
            </w:pPr>
            <w:r>
              <w:rPr>
                <w:rFonts w:eastAsia="Calibri" w:cstheme="minorHAnsi"/>
                <w:bCs/>
              </w:rPr>
              <w:t>Au terme de chaque année scolaire</w:t>
            </w:r>
            <w:r>
              <w:rPr>
                <w:rFonts w:eastAsia="Calibri" w:cstheme="minorHAnsi"/>
              </w:rPr>
              <w:t xml:space="preserve">, chacun des </w:t>
            </w:r>
            <w:r>
              <w:rPr>
                <w:rFonts w:eastAsia="Calibri" w:cstheme="minorHAnsi"/>
                <w:b/>
              </w:rPr>
              <w:t xml:space="preserve">partenaires </w:t>
            </w:r>
            <w:r>
              <w:rPr>
                <w:rFonts w:eastAsia="Calibri" w:cstheme="minorHAnsi"/>
              </w:rPr>
              <w:t xml:space="preserve">du protocole peut demander de mettre fin à l'intégration et le retour à temps plein de l’élève dans l’enseignement spécialisé. </w:t>
            </w:r>
          </w:p>
          <w:p>
            <w:pPr>
              <w:snapToGrid w:val="0"/>
              <w:spacing w:after="0" w:line="300" w:lineRule="atLeast"/>
              <w:jc w:val="both"/>
              <w:rPr>
                <w:rFonts w:eastAsia="Calibri" w:cstheme="minorHAnsi"/>
                <w:bCs/>
              </w:rPr>
            </w:pPr>
          </w:p>
        </w:tc>
      </w:tr>
      <w:tr>
        <w:tc>
          <w:tcPr>
            <w:tcW w:w="9379" w:type="dxa"/>
            <w:shd w:val="pct10" w:color="auto" w:fill="auto"/>
          </w:tcPr>
          <w:p>
            <w:pPr>
              <w:numPr>
                <w:ilvl w:val="0"/>
                <w:numId w:val="22"/>
              </w:numPr>
              <w:suppressAutoHyphens/>
              <w:snapToGrid w:val="0"/>
              <w:spacing w:after="0" w:line="300" w:lineRule="atLeast"/>
              <w:jc w:val="center"/>
              <w:rPr>
                <w:rFonts w:eastAsia="Times New Roman" w:cstheme="minorHAnsi"/>
                <w:bCs/>
                <w:lang w:eastAsia="ar-SA"/>
              </w:rPr>
            </w:pPr>
            <w:r>
              <w:rPr>
                <w:rFonts w:eastAsia="Times New Roman" w:cstheme="minorHAnsi"/>
                <w:b/>
                <w:bCs/>
                <w:lang w:val="fr-FR" w:eastAsia="fr-FR"/>
              </w:rPr>
              <w:t>Quelles sont les règles de présence et de registre ?</w:t>
            </w:r>
          </w:p>
        </w:tc>
      </w:tr>
      <w:tr>
        <w:tc>
          <w:tcPr>
            <w:tcW w:w="9379" w:type="dxa"/>
            <w:tcBorders>
              <w:bottom w:val="single" w:sz="4" w:space="0" w:color="auto"/>
            </w:tcBorders>
          </w:tcPr>
          <w:p>
            <w:pPr>
              <w:tabs>
                <w:tab w:val="left" w:pos="-1908"/>
                <w:tab w:val="left" w:pos="1872"/>
              </w:tabs>
              <w:spacing w:after="0" w:line="240" w:lineRule="auto"/>
              <w:jc w:val="both"/>
              <w:rPr>
                <w:rFonts w:eastAsia="Calibri" w:cstheme="minorHAnsi"/>
              </w:rPr>
            </w:pPr>
            <w:r>
              <w:rPr>
                <w:rFonts w:eastAsia="Calibri" w:cstheme="minorHAnsi"/>
              </w:rPr>
              <w:t xml:space="preserve">La réglementation applicable est celle de l’école d’enseignement ordinaire où l’élève est régulièrement inscrit. Ces modalités seront prévues dans le protocole d’intégration, à la rubrique : « Règles de présence et registre ». </w:t>
            </w:r>
          </w:p>
        </w:tc>
      </w:tr>
    </w:tbl>
    <w:p>
      <w:r>
        <w:br w:type="page"/>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tc>
          <w:tcPr>
            <w:tcW w:w="9379" w:type="dxa"/>
            <w:shd w:val="pct10" w:color="auto" w:fill="auto"/>
          </w:tcPr>
          <w:p>
            <w:pPr>
              <w:numPr>
                <w:ilvl w:val="0"/>
                <w:numId w:val="22"/>
              </w:numPr>
              <w:suppressAutoHyphens/>
              <w:snapToGrid w:val="0"/>
              <w:spacing w:after="0" w:line="300" w:lineRule="atLeast"/>
              <w:jc w:val="center"/>
              <w:rPr>
                <w:rFonts w:eastAsia="Times New Roman" w:cstheme="minorHAnsi"/>
                <w:bCs/>
                <w:lang w:eastAsia="ar-SA"/>
              </w:rPr>
            </w:pPr>
            <w:r>
              <w:rPr>
                <w:rFonts w:eastAsia="Times New Roman" w:cstheme="minorHAnsi"/>
                <w:b/>
                <w:lang w:eastAsia="ar-SA"/>
              </w:rPr>
              <w:lastRenderedPageBreak/>
              <w:t>Que faire en cas de prolongation du projet d’intégration en fin d’année scolaire ?</w:t>
            </w:r>
          </w:p>
        </w:tc>
      </w:tr>
      <w:tr>
        <w:tc>
          <w:tcPr>
            <w:tcW w:w="9379" w:type="dxa"/>
            <w:tcBorders>
              <w:bottom w:val="single" w:sz="4" w:space="0" w:color="auto"/>
            </w:tcBorders>
          </w:tcPr>
          <w:p>
            <w:pPr>
              <w:tabs>
                <w:tab w:val="left" w:pos="-589"/>
                <w:tab w:val="left" w:pos="131"/>
                <w:tab w:val="left" w:pos="1134"/>
                <w:tab w:val="left" w:pos="2003"/>
                <w:tab w:val="left" w:pos="6323"/>
              </w:tabs>
              <w:spacing w:after="0" w:line="240" w:lineRule="auto"/>
              <w:jc w:val="both"/>
              <w:rPr>
                <w:rFonts w:eastAsia="Calibri" w:cstheme="minorHAnsi"/>
              </w:rPr>
            </w:pPr>
            <w:r>
              <w:rPr>
                <w:rFonts w:eastAsia="Calibri" w:cstheme="minorHAnsi"/>
              </w:rPr>
              <w:t xml:space="preserve">Les écoles d’enseignement spécialisé recevront par mail les annexes 4 pré-remplies avec les données des élèves en IPT qu’elles accompagnent et ensuite un listing à compléter. Le listing est à renvoyer à l’Administration pour le 30 septembre au plus tard via </w:t>
            </w:r>
            <w:hyperlink r:id="rId33" w:history="1">
              <w:r>
                <w:rPr>
                  <w:rFonts w:eastAsia="Calibri" w:cstheme="minorHAnsi"/>
                  <w:color w:val="0000FF"/>
                </w:rPr>
                <w:t>integration_specialise@cfwb.be</w:t>
              </w:r>
            </w:hyperlink>
            <w:r>
              <w:rPr>
                <w:rFonts w:eastAsia="Calibri" w:cstheme="minorHAnsi"/>
              </w:rPr>
              <w:t xml:space="preserve"> pour les prolongations d’intégration prises en charge par l’école d’enseignement spécialisé ou via</w:t>
            </w:r>
            <w:r>
              <w:rPr>
                <w:rFonts w:eastAsia="Calibri" w:cstheme="minorHAnsi"/>
                <w:color w:val="0000FF"/>
              </w:rPr>
              <w:t xml:space="preserve"> </w:t>
            </w:r>
            <w:hyperlink r:id="rId34" w:history="1">
              <w:r>
                <w:rPr>
                  <w:rStyle w:val="Lienhypertexte"/>
                  <w:rFonts w:eastAsia="Calibri" w:cstheme="minorHAnsi"/>
                  <w:u w:val="none"/>
                </w:rPr>
                <w:t>poles.territoriaux@cfwb.be</w:t>
              </w:r>
            </w:hyperlink>
            <w:r>
              <w:rPr>
                <w:rFonts w:eastAsia="Calibri" w:cstheme="minorHAnsi"/>
                <w:color w:val="0000FF"/>
              </w:rPr>
              <w:t xml:space="preserve"> </w:t>
            </w:r>
            <w:r>
              <w:rPr>
                <w:rFonts w:eastAsia="Calibri" w:cstheme="minorHAnsi"/>
              </w:rPr>
              <w:t xml:space="preserve">pour les prolongations d’intégrations transférées au pôle. </w:t>
            </w:r>
          </w:p>
          <w:p>
            <w:pPr>
              <w:snapToGrid w:val="0"/>
              <w:spacing w:after="0" w:line="300" w:lineRule="atLeast"/>
              <w:jc w:val="both"/>
              <w:rPr>
                <w:rFonts w:eastAsia="Calibri" w:cstheme="minorHAnsi"/>
                <w:bCs/>
              </w:rPr>
            </w:pPr>
          </w:p>
        </w:tc>
      </w:tr>
      <w:tr>
        <w:tc>
          <w:tcPr>
            <w:tcW w:w="9379" w:type="dxa"/>
            <w:shd w:val="pct10" w:color="auto" w:fill="auto"/>
          </w:tcPr>
          <w:p>
            <w:pPr>
              <w:tabs>
                <w:tab w:val="left" w:pos="709"/>
              </w:tabs>
              <w:spacing w:after="0" w:line="240" w:lineRule="auto"/>
              <w:jc w:val="center"/>
              <w:rPr>
                <w:rFonts w:eastAsia="Calibri" w:cstheme="minorHAnsi"/>
                <w:b/>
              </w:rPr>
            </w:pPr>
            <w:r>
              <w:rPr>
                <w:rFonts w:eastAsia="Calibri" w:cstheme="minorHAnsi"/>
                <w:b/>
              </w:rPr>
              <w:t>18. Que se passe-t-il si l’intégration échoue ? Qui doit-on prévenir ?</w:t>
            </w:r>
          </w:p>
          <w:p>
            <w:pPr>
              <w:snapToGrid w:val="0"/>
              <w:spacing w:after="0" w:line="300" w:lineRule="atLeast"/>
              <w:jc w:val="center"/>
              <w:rPr>
                <w:rFonts w:eastAsia="Calibri" w:cstheme="minorHAnsi"/>
                <w:bCs/>
              </w:rPr>
            </w:pPr>
            <w:r>
              <w:rPr>
                <w:rFonts w:eastAsia="Calibri" w:cstheme="minorHAnsi"/>
                <w:b/>
              </w:rPr>
              <w:t>Que se passe-t-il avec les moyens octroyés ?</w:t>
            </w:r>
          </w:p>
        </w:tc>
      </w:tr>
      <w:tr>
        <w:tc>
          <w:tcPr>
            <w:tcW w:w="9379" w:type="dxa"/>
          </w:tcPr>
          <w:p>
            <w:pPr>
              <w:spacing w:after="0" w:line="240" w:lineRule="auto"/>
              <w:jc w:val="both"/>
              <w:rPr>
                <w:rFonts w:eastAsia="Calibri" w:cstheme="minorHAnsi"/>
              </w:rPr>
            </w:pPr>
            <w:r>
              <w:rPr>
                <w:rFonts w:eastAsia="Calibri" w:cstheme="minorHAnsi"/>
              </w:rPr>
              <w:t xml:space="preserve">Les </w:t>
            </w:r>
            <w:r>
              <w:rPr>
                <w:rFonts w:eastAsia="Calibri" w:cstheme="minorHAnsi"/>
                <w:b/>
              </w:rPr>
              <w:t>partenaires</w:t>
            </w:r>
            <w:r>
              <w:rPr>
                <w:rFonts w:eastAsia="Calibri" w:cstheme="minorHAnsi"/>
              </w:rPr>
              <w:t xml:space="preserve"> du protocole d’intégration peuvent, par décision collégiale</w:t>
            </w:r>
            <w:r>
              <w:rPr>
                <w:rFonts w:eastAsia="Calibri" w:cstheme="minorHAnsi"/>
                <w:vertAlign w:val="superscript"/>
              </w:rPr>
              <w:footnoteReference w:id="4"/>
            </w:r>
            <w:r>
              <w:rPr>
                <w:rFonts w:eastAsia="Calibri" w:cstheme="minorHAnsi"/>
              </w:rPr>
              <w:t xml:space="preserve"> motivée, mettre fin à l'intégration et autoriser le retour à temps plein de l'élève dans l'enseignement spécialisé en cours d'année scolaire. La décision doit être communiquée à l’administration dans les 30 jours calendrier de ladite décision. </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 xml:space="preserve">Le procès-verbal de la décision actant la fin de l’intégration est </w:t>
            </w:r>
            <w:proofErr w:type="gramStart"/>
            <w:r>
              <w:rPr>
                <w:rFonts w:eastAsia="Calibri" w:cstheme="minorHAnsi"/>
              </w:rPr>
              <w:t>tenu</w:t>
            </w:r>
            <w:proofErr w:type="gramEnd"/>
            <w:r>
              <w:rPr>
                <w:rFonts w:eastAsia="Calibri" w:cstheme="minorHAnsi"/>
              </w:rPr>
              <w:t xml:space="preserve"> à la disposition de l’Administration.</w:t>
            </w:r>
          </w:p>
          <w:p>
            <w:pPr>
              <w:suppressAutoHyphens/>
              <w:spacing w:after="0" w:line="240" w:lineRule="auto"/>
              <w:jc w:val="both"/>
              <w:rPr>
                <w:rFonts w:eastAsia="Calibri" w:cstheme="minorHAnsi"/>
              </w:rPr>
            </w:pPr>
          </w:p>
          <w:p>
            <w:pPr>
              <w:suppressAutoHyphens/>
              <w:spacing w:after="0" w:line="240" w:lineRule="auto"/>
              <w:jc w:val="both"/>
              <w:rPr>
                <w:rFonts w:eastAsia="Calibri" w:cstheme="minorHAnsi"/>
              </w:rPr>
            </w:pPr>
            <w:r>
              <w:rPr>
                <w:rFonts w:eastAsia="Calibri" w:cstheme="minorHAnsi"/>
              </w:rPr>
              <w:t xml:space="preserve">Dès que la décision est prise, l’élève retourne à temps plein dans l’école d’enseignement spécialisé. Un retour vers l’enseignement ordinaire est possible moyennant la procédure ad hoc (voir points </w:t>
            </w:r>
            <w:hyperlink w:anchor="_1.1.6.4._Transfert_d’un" w:history="1">
              <w:r>
                <w:rPr>
                  <w:rFonts w:eastAsia="Calibri" w:cstheme="minorHAnsi"/>
                  <w:color w:val="0000FF"/>
                  <w:u w:val="single"/>
                </w:rPr>
                <w:t>1.1.6.4</w:t>
              </w:r>
            </w:hyperlink>
            <w:r>
              <w:rPr>
                <w:rFonts w:eastAsia="Calibri" w:cstheme="minorHAnsi"/>
              </w:rPr>
              <w:t xml:space="preserve"> et </w:t>
            </w:r>
            <w:hyperlink w:anchor="_1.1.7._Changement_d’école" w:history="1">
              <w:r>
                <w:rPr>
                  <w:rFonts w:eastAsia="Calibri" w:cstheme="minorHAnsi"/>
                  <w:color w:val="0000FF"/>
                  <w:u w:val="single"/>
                </w:rPr>
                <w:t>1.1.6.5</w:t>
              </w:r>
            </w:hyperlink>
            <w:r>
              <w:rPr>
                <w:rFonts w:eastAsia="Calibri" w:cstheme="minorHAnsi"/>
              </w:rPr>
              <w:t xml:space="preserve"> du chapitre 1 des circulaires organisant l’enseignement fondamental spécialisé et l’enseignement secondaire spécialisé pour l’année scolaire 2022-2023). </w:t>
            </w:r>
          </w:p>
          <w:p>
            <w:pPr>
              <w:snapToGrid w:val="0"/>
              <w:spacing w:after="0" w:line="300" w:lineRule="atLeast"/>
              <w:jc w:val="both"/>
              <w:rPr>
                <w:rFonts w:eastAsia="Calibri" w:cstheme="minorHAnsi"/>
                <w:bCs/>
              </w:rPr>
            </w:pPr>
          </w:p>
          <w:p>
            <w:pPr>
              <w:suppressAutoHyphens/>
              <w:spacing w:after="0" w:line="240" w:lineRule="auto"/>
              <w:jc w:val="both"/>
              <w:rPr>
                <w:rFonts w:eastAsia="Calibri" w:cstheme="minorHAnsi"/>
              </w:rPr>
            </w:pPr>
            <w:r>
              <w:rPr>
                <w:rFonts w:eastAsia="Calibri" w:cstheme="minorHAnsi"/>
              </w:rPr>
              <w:t>En cas d’arrêt de l’intégration avant le 30 septembre, les moyens octroyés doivent être</w:t>
            </w:r>
            <w:r>
              <w:rPr>
                <w:rFonts w:cstheme="minorHAnsi"/>
              </w:rPr>
              <w:t xml:space="preserve"> r</w:t>
            </w:r>
            <w:r>
              <w:rPr>
                <w:rFonts w:eastAsia="Calibri" w:cstheme="minorHAnsi"/>
              </w:rPr>
              <w:t>estitués.</w:t>
            </w:r>
          </w:p>
          <w:p>
            <w:pPr>
              <w:suppressAutoHyphens/>
              <w:spacing w:after="0" w:line="240" w:lineRule="auto"/>
              <w:jc w:val="both"/>
              <w:rPr>
                <w:rFonts w:eastAsia="Calibri" w:cstheme="minorHAnsi"/>
              </w:rPr>
            </w:pPr>
          </w:p>
          <w:p>
            <w:pPr>
              <w:suppressAutoHyphens/>
              <w:spacing w:after="0" w:line="240" w:lineRule="auto"/>
              <w:jc w:val="both"/>
              <w:rPr>
                <w:rFonts w:eastAsia="Calibri" w:cstheme="minorHAnsi"/>
              </w:rPr>
            </w:pPr>
            <w:r>
              <w:rPr>
                <w:rFonts w:eastAsia="Calibri" w:cstheme="minorHAnsi"/>
              </w:rPr>
              <w:t>En cas d’arrêt de l’intégration au-delà du 30 septembre, les moyens d’accompagnement restent acquis jusqu’au dernier jour de l’année scolaire et devront être utilisés pour d’autres élèves en intégration. Les périodes générées par l’inscription de l’élève dans l’enseignement ordinaire restent également acquises à l’école.</w:t>
            </w:r>
          </w:p>
          <w:p>
            <w:pPr>
              <w:suppressAutoHyphens/>
              <w:spacing w:after="0" w:line="240" w:lineRule="auto"/>
              <w:jc w:val="both"/>
              <w:rPr>
                <w:rFonts w:eastAsia="Calibri" w:cstheme="minorHAnsi"/>
              </w:rPr>
            </w:pPr>
          </w:p>
        </w:tc>
      </w:tr>
    </w:tbl>
    <w:p>
      <w:pPr>
        <w:spacing w:after="0" w:line="240" w:lineRule="auto"/>
        <w:rPr>
          <w:rFonts w:eastAsia="Calibri" w:cstheme="minorHAnsi"/>
        </w:rPr>
      </w:pPr>
    </w:p>
    <w:p>
      <w:pPr>
        <w:autoSpaceDE w:val="0"/>
        <w:spacing w:after="0" w:line="240" w:lineRule="auto"/>
        <w:jc w:val="both"/>
        <w:rPr>
          <w:rFonts w:eastAsia="Calibri" w:cstheme="minorHAnsi"/>
          <w:lang w:val="fr-FR"/>
        </w:rPr>
      </w:pPr>
    </w:p>
    <w:p>
      <w:pPr>
        <w:autoSpaceDE w:val="0"/>
        <w:spacing w:after="0" w:line="240" w:lineRule="auto"/>
        <w:jc w:val="both"/>
        <w:rPr>
          <w:rFonts w:eastAsia="Calibri" w:cstheme="minorHAnsi"/>
          <w:lang w:val="fr-FR"/>
        </w:rPr>
      </w:pPr>
    </w:p>
    <w:p>
      <w:pPr>
        <w:autoSpaceDE w:val="0"/>
        <w:spacing w:after="0" w:line="240" w:lineRule="auto"/>
        <w:jc w:val="both"/>
        <w:rPr>
          <w:rFonts w:eastAsia="Calibri" w:cstheme="minorHAnsi"/>
          <w:lang w:val="fr-FR"/>
        </w:rPr>
      </w:pPr>
    </w:p>
    <w:p>
      <w:pPr>
        <w:autoSpaceDE w:val="0"/>
        <w:spacing w:after="0" w:line="240" w:lineRule="auto"/>
        <w:jc w:val="both"/>
        <w:rPr>
          <w:rFonts w:eastAsia="Calibri" w:cstheme="minorHAnsi"/>
          <w:lang w:val="fr-FR"/>
        </w:rPr>
      </w:pPr>
    </w:p>
    <w:p>
      <w:pPr>
        <w:rPr>
          <w:rFonts w:eastAsia="Calibri" w:cstheme="minorHAnsi"/>
          <w:lang w:val="fr-FR"/>
        </w:rPr>
      </w:pPr>
      <w:r>
        <w:rPr>
          <w:rFonts w:eastAsia="Calibri" w:cstheme="minorHAnsi"/>
          <w:lang w:val="fr-FR"/>
        </w:rPr>
        <w:br w:type="page"/>
      </w:r>
    </w:p>
    <w:p>
      <w:pPr>
        <w:pStyle w:val="Titre2"/>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Theme="minorHAnsi" w:eastAsiaTheme="minorEastAsia" w:hAnsiTheme="minorHAnsi" w:cstheme="minorHAnsi"/>
          <w:caps/>
          <w:smallCaps w:val="0"/>
          <w:sz w:val="24"/>
        </w:rPr>
      </w:pPr>
      <w:bookmarkStart w:id="131" w:name="_Toc106787783"/>
      <w:r>
        <w:rPr>
          <w:rFonts w:asciiTheme="minorHAnsi" w:eastAsiaTheme="minorEastAsia" w:hAnsiTheme="minorHAnsi" w:cstheme="minorHAnsi"/>
          <w:caps/>
          <w:smallCaps w:val="0"/>
          <w:sz w:val="24"/>
        </w:rPr>
        <w:lastRenderedPageBreak/>
        <w:t>PARTIE 2 – INTÉGRATIONS PARTIELLES</w:t>
      </w:r>
      <w:bookmarkEnd w:id="131"/>
    </w:p>
    <w:p>
      <w:pPr>
        <w:autoSpaceDE w:val="0"/>
        <w:spacing w:after="0" w:line="240" w:lineRule="auto"/>
        <w:jc w:val="both"/>
        <w:rPr>
          <w:rFonts w:eastAsia="Calibri" w:cstheme="minorHAnsi"/>
          <w:lang w:val="fr-FR"/>
        </w:rPr>
      </w:pPr>
    </w:p>
    <w:p>
      <w:pPr>
        <w:pStyle w:val="Titre3"/>
        <w:rPr>
          <w:rFonts w:asciiTheme="minorHAnsi" w:hAnsiTheme="minorHAnsi" w:cstheme="minorHAnsi"/>
          <w:sz w:val="24"/>
        </w:rPr>
      </w:pPr>
      <w:bookmarkStart w:id="132" w:name="_1._Quelle_est"/>
      <w:bookmarkStart w:id="133" w:name="_Toc106787784"/>
      <w:bookmarkEnd w:id="132"/>
      <w:r>
        <w:rPr>
          <w:rFonts w:asciiTheme="minorHAnsi" w:hAnsiTheme="minorHAnsi" w:cstheme="minorHAnsi"/>
          <w:sz w:val="24"/>
          <w:u w:val="none"/>
        </w:rPr>
        <w:t xml:space="preserve">1. </w:t>
      </w:r>
      <w:r>
        <w:rPr>
          <w:rFonts w:asciiTheme="minorHAnsi" w:hAnsiTheme="minorHAnsi" w:cstheme="minorHAnsi"/>
          <w:sz w:val="24"/>
        </w:rPr>
        <w:t>Quelle est la procédure à suivre pour débuter une intégration partielle ?</w:t>
      </w:r>
      <w:bookmarkEnd w:id="133"/>
    </w:p>
    <w:p>
      <w:pPr>
        <w:autoSpaceDE w:val="0"/>
        <w:spacing w:after="0" w:line="240" w:lineRule="auto"/>
        <w:jc w:val="both"/>
        <w:rPr>
          <w:rFonts w:eastAsia="Calibri" w:cstheme="minorHAnsi"/>
          <w:lang w:val="fr-FR"/>
        </w:rPr>
      </w:pPr>
    </w:p>
    <w:p>
      <w:pPr>
        <w:numPr>
          <w:ilvl w:val="0"/>
          <w:numId w:val="15"/>
        </w:numPr>
        <w:tabs>
          <w:tab w:val="left" w:pos="-589"/>
        </w:tabs>
        <w:spacing w:after="0" w:line="240" w:lineRule="auto"/>
        <w:ind w:left="567" w:hanging="567"/>
        <w:jc w:val="both"/>
        <w:rPr>
          <w:rFonts w:eastAsia="Calibri" w:cstheme="minorHAnsi"/>
        </w:rPr>
      </w:pPr>
      <w:r>
        <w:rPr>
          <w:rFonts w:eastAsia="Calibri" w:cstheme="minorHAnsi"/>
          <w:lang w:val="fr-FR"/>
        </w:rPr>
        <w:t>La proposition est introduite auprès de</w:t>
      </w:r>
      <w:r>
        <w:rPr>
          <w:rFonts w:eastAsia="Calibri" w:cstheme="minorHAnsi"/>
        </w:rPr>
        <w:t xml:space="preserve"> la direction</w:t>
      </w:r>
      <w:r>
        <w:rPr>
          <w:rFonts w:eastAsia="Calibri" w:cstheme="minorHAnsi"/>
          <w:lang w:val="fr-FR"/>
        </w:rPr>
        <w:t xml:space="preserve"> d'enseignement spécialisé.</w:t>
      </w:r>
    </w:p>
    <w:p>
      <w:pPr>
        <w:numPr>
          <w:ilvl w:val="0"/>
          <w:numId w:val="15"/>
        </w:numPr>
        <w:tabs>
          <w:tab w:val="left" w:pos="-589"/>
        </w:tabs>
        <w:spacing w:after="0" w:line="240" w:lineRule="auto"/>
        <w:ind w:left="567" w:hanging="567"/>
        <w:jc w:val="both"/>
        <w:rPr>
          <w:rFonts w:eastAsia="Calibri" w:cstheme="minorHAnsi"/>
        </w:rPr>
      </w:pPr>
      <w:r>
        <w:rPr>
          <w:rFonts w:eastAsia="Calibri" w:cstheme="minorHAnsi"/>
          <w:lang w:val="fr-FR"/>
        </w:rPr>
        <w:t>La direction ou le pouvoir organisateur de l'</w:t>
      </w:r>
      <w:r>
        <w:rPr>
          <w:rFonts w:eastAsia="Calibri" w:cstheme="minorHAnsi"/>
        </w:rPr>
        <w:t>école</w:t>
      </w:r>
      <w:r>
        <w:rPr>
          <w:rFonts w:eastAsia="Calibri" w:cstheme="minorHAnsi"/>
          <w:lang w:val="fr-FR"/>
        </w:rPr>
        <w:t xml:space="preserve"> </w:t>
      </w:r>
      <w:r>
        <w:rPr>
          <w:rFonts w:eastAsia="Calibri" w:cstheme="minorHAnsi"/>
          <w:b/>
          <w:u w:val="single"/>
          <w:lang w:val="fr-FR"/>
        </w:rPr>
        <w:t>d'enseignement</w:t>
      </w:r>
      <w:r>
        <w:rPr>
          <w:rFonts w:eastAsia="Calibri" w:cstheme="minorHAnsi"/>
          <w:b/>
          <w:u w:val="single"/>
        </w:rPr>
        <w:t xml:space="preserve"> </w:t>
      </w:r>
      <w:r>
        <w:rPr>
          <w:rFonts w:eastAsia="Calibri" w:cstheme="minorHAnsi"/>
          <w:b/>
          <w:u w:val="single"/>
          <w:lang w:val="fr-FR"/>
        </w:rPr>
        <w:t>spécialisé</w:t>
      </w:r>
      <w:r>
        <w:rPr>
          <w:rFonts w:eastAsia="Calibri" w:cstheme="minorHAnsi"/>
          <w:b/>
          <w:lang w:val="fr-FR"/>
        </w:rPr>
        <w:t xml:space="preserve"> </w:t>
      </w:r>
      <w:r>
        <w:rPr>
          <w:rFonts w:eastAsia="Calibri" w:cstheme="minorHAnsi"/>
          <w:lang w:val="fr-FR"/>
        </w:rPr>
        <w:t>concernée concerte tous les intervenants.</w:t>
      </w:r>
    </w:p>
    <w:p>
      <w:pPr>
        <w:numPr>
          <w:ilvl w:val="0"/>
          <w:numId w:val="15"/>
        </w:numPr>
        <w:tabs>
          <w:tab w:val="left" w:pos="-589"/>
        </w:tabs>
        <w:spacing w:after="0" w:line="240" w:lineRule="auto"/>
        <w:ind w:left="567" w:hanging="567"/>
        <w:jc w:val="both"/>
        <w:rPr>
          <w:rFonts w:eastAsia="Calibri" w:cstheme="minorHAnsi"/>
          <w:b/>
          <w:lang w:val="fr-FR"/>
        </w:rPr>
      </w:pPr>
      <w:r>
        <w:rPr>
          <w:rFonts w:eastAsia="Calibri" w:cstheme="minorHAnsi"/>
          <w:lang w:val="fr-FR"/>
        </w:rPr>
        <w:t xml:space="preserve">Pour poursuivre la procédure, la concertation doit déboucher sur un avis favorable signé </w:t>
      </w:r>
      <w:r>
        <w:rPr>
          <w:rFonts w:eastAsia="Calibri" w:cstheme="minorHAnsi"/>
          <w:b/>
          <w:lang w:val="fr-FR"/>
        </w:rPr>
        <w:t xml:space="preserve">par tous les intervenants. </w:t>
      </w:r>
    </w:p>
    <w:p>
      <w:pPr>
        <w:numPr>
          <w:ilvl w:val="0"/>
          <w:numId w:val="15"/>
        </w:numPr>
        <w:tabs>
          <w:tab w:val="left" w:pos="-589"/>
        </w:tabs>
        <w:spacing w:after="0" w:line="240" w:lineRule="auto"/>
        <w:ind w:left="567" w:hanging="567"/>
        <w:jc w:val="both"/>
        <w:rPr>
          <w:rFonts w:eastAsia="Calibri" w:cstheme="minorHAnsi"/>
          <w:lang w:val="fr-FR"/>
        </w:rPr>
      </w:pPr>
      <w:r>
        <w:rPr>
          <w:rFonts w:eastAsia="Calibri" w:cstheme="minorHAnsi"/>
          <w:lang w:val="fr-FR"/>
        </w:rPr>
        <w:t xml:space="preserve">Si la concertation débouche sur un avis défavorable, chaque partenaire ayant marqué son désaccord motivera par écrit sa position à </w:t>
      </w:r>
      <w:r>
        <w:rPr>
          <w:rFonts w:eastAsia="Calibri" w:cstheme="minorHAnsi"/>
        </w:rPr>
        <w:t>la direction</w:t>
      </w:r>
      <w:r>
        <w:rPr>
          <w:rFonts w:eastAsia="Calibri" w:cstheme="minorHAnsi"/>
          <w:lang w:val="fr-FR"/>
        </w:rPr>
        <w:t xml:space="preserve"> dans le cadre d’une </w:t>
      </w:r>
      <w:r>
        <w:rPr>
          <w:rFonts w:eastAsia="Calibri" w:cstheme="minorHAnsi"/>
        </w:rPr>
        <w:t>école</w:t>
      </w:r>
      <w:r>
        <w:rPr>
          <w:rFonts w:eastAsia="Calibri" w:cstheme="minorHAnsi"/>
          <w:lang w:val="fr-FR"/>
        </w:rPr>
        <w:t xml:space="preserve"> d’enseignement spécialisé organisé par la Fédération Wallonie-Bruxelles ou au pouvoir organisateur dans le cadre d’une </w:t>
      </w:r>
      <w:r>
        <w:rPr>
          <w:rFonts w:eastAsia="Calibri" w:cstheme="minorHAnsi"/>
        </w:rPr>
        <w:t>école</w:t>
      </w:r>
      <w:r>
        <w:rPr>
          <w:rFonts w:eastAsia="Calibri" w:cstheme="minorHAnsi"/>
          <w:lang w:val="fr-FR"/>
        </w:rPr>
        <w:t xml:space="preserve"> d’enseignement spécialisé subventionné par la Fédération Wallonie-Bruxelles. Les motivations doivent être conservées dans l’école d’enseignement spécialisé.</w:t>
      </w:r>
    </w:p>
    <w:p>
      <w:pPr>
        <w:numPr>
          <w:ilvl w:val="0"/>
          <w:numId w:val="15"/>
        </w:numPr>
        <w:tabs>
          <w:tab w:val="left" w:pos="-589"/>
        </w:tabs>
        <w:spacing w:after="0" w:line="240" w:lineRule="auto"/>
        <w:ind w:left="567" w:hanging="567"/>
        <w:jc w:val="both"/>
        <w:rPr>
          <w:rFonts w:eastAsia="Calibri" w:cstheme="minorHAnsi"/>
          <w:lang w:val="fr-FR"/>
        </w:rPr>
      </w:pPr>
      <w:r>
        <w:rPr>
          <w:rFonts w:eastAsia="Calibri" w:cstheme="minorHAnsi"/>
          <w:lang w:val="fr-FR"/>
        </w:rPr>
        <w:t xml:space="preserve">Dès l'acceptation </w:t>
      </w:r>
      <w:r>
        <w:rPr>
          <w:rFonts w:eastAsia="Calibri" w:cstheme="minorHAnsi"/>
          <w:color w:val="000000"/>
          <w:lang w:val="fr-FR"/>
        </w:rPr>
        <w:t>de la proposition</w:t>
      </w:r>
      <w:r>
        <w:rPr>
          <w:rFonts w:eastAsia="Calibri" w:cstheme="minorHAnsi"/>
          <w:lang w:val="fr-FR"/>
        </w:rPr>
        <w:t xml:space="preserve"> d’une intégration, la définition d'un projet d'intégration adapté aux besoins de l’élève est recherchée conjointement par :</w:t>
      </w:r>
    </w:p>
    <w:p>
      <w:pPr>
        <w:autoSpaceDE w:val="0"/>
        <w:autoSpaceDN w:val="0"/>
        <w:adjustRightInd w:val="0"/>
        <w:spacing w:after="0" w:line="240" w:lineRule="auto"/>
        <w:ind w:left="1134"/>
        <w:jc w:val="both"/>
        <w:rPr>
          <w:rFonts w:eastAsia="Calibri" w:cstheme="minorHAnsi"/>
          <w:lang w:val="fr-FR"/>
        </w:rPr>
      </w:pPr>
      <w:r>
        <w:rPr>
          <w:rFonts w:eastAsia="Calibri" w:cstheme="minorHAnsi"/>
          <w:lang w:val="fr-FR"/>
        </w:rPr>
        <w:t>1° le conseil de classe de l'</w:t>
      </w:r>
      <w:r>
        <w:rPr>
          <w:rFonts w:eastAsia="Calibri" w:cstheme="minorHAnsi"/>
        </w:rPr>
        <w:t>école</w:t>
      </w:r>
      <w:r>
        <w:rPr>
          <w:rFonts w:eastAsia="Calibri" w:cstheme="minorHAnsi"/>
          <w:lang w:val="fr-FR"/>
        </w:rPr>
        <w:t xml:space="preserve"> d'enseignement spécialisé ; assisté par l’organisme qui assure la guidance de l’élève.</w:t>
      </w:r>
      <w:r>
        <w:rPr>
          <w:rFonts w:eastAsia="Calibri" w:cstheme="minorHAnsi"/>
          <w:noProof/>
          <w:lang w:eastAsia="fr-BE"/>
        </w:rPr>
        <w:t xml:space="preserve"> </w:t>
      </w:r>
    </w:p>
    <w:p>
      <w:pPr>
        <w:autoSpaceDE w:val="0"/>
        <w:autoSpaceDN w:val="0"/>
        <w:adjustRightInd w:val="0"/>
        <w:spacing w:after="0" w:line="240" w:lineRule="auto"/>
        <w:ind w:left="1134"/>
        <w:jc w:val="both"/>
        <w:rPr>
          <w:rFonts w:eastAsia="Calibri" w:cstheme="minorHAnsi"/>
          <w:lang w:val="fr-FR"/>
        </w:rPr>
      </w:pPr>
      <w:r>
        <w:rPr>
          <w:rFonts w:eastAsia="Calibri" w:cstheme="minorHAnsi"/>
          <w:lang w:val="fr-FR"/>
        </w:rPr>
        <w:t>2° le conseil de classe de l'</w:t>
      </w:r>
      <w:r>
        <w:rPr>
          <w:rFonts w:eastAsia="Calibri" w:cstheme="minorHAnsi"/>
        </w:rPr>
        <w:t>école</w:t>
      </w:r>
      <w:r>
        <w:rPr>
          <w:rFonts w:eastAsia="Calibri" w:cstheme="minorHAnsi"/>
          <w:lang w:val="fr-FR"/>
        </w:rPr>
        <w:t xml:space="preserve"> d'enseignement ordinaire concernée, assisté par le centre </w:t>
      </w:r>
      <w:proofErr w:type="spellStart"/>
      <w:r>
        <w:rPr>
          <w:rFonts w:eastAsia="Calibri" w:cstheme="minorHAnsi"/>
          <w:lang w:val="fr-FR"/>
        </w:rPr>
        <w:t>psycho-médico-social</w:t>
      </w:r>
      <w:proofErr w:type="spellEnd"/>
      <w:r>
        <w:rPr>
          <w:rFonts w:eastAsia="Calibri" w:cstheme="minorHAnsi"/>
          <w:lang w:val="fr-FR"/>
        </w:rPr>
        <w:t xml:space="preserve"> qui assure la guidance des élèves de l'</w:t>
      </w:r>
      <w:r>
        <w:rPr>
          <w:rFonts w:eastAsia="Calibri" w:cstheme="minorHAnsi"/>
        </w:rPr>
        <w:t>école</w:t>
      </w:r>
      <w:r>
        <w:rPr>
          <w:rFonts w:eastAsia="Calibri" w:cstheme="minorHAnsi"/>
          <w:lang w:val="fr-FR"/>
        </w:rPr>
        <w:t>.</w:t>
      </w:r>
    </w:p>
    <w:p>
      <w:pPr>
        <w:numPr>
          <w:ilvl w:val="0"/>
          <w:numId w:val="15"/>
        </w:numPr>
        <w:suppressAutoHyphens/>
        <w:autoSpaceDE w:val="0"/>
        <w:autoSpaceDN w:val="0"/>
        <w:adjustRightInd w:val="0"/>
        <w:spacing w:after="0" w:line="240" w:lineRule="auto"/>
        <w:ind w:left="567" w:hanging="567"/>
        <w:jc w:val="both"/>
        <w:rPr>
          <w:rFonts w:eastAsia="Calibri" w:cstheme="minorHAnsi"/>
          <w:lang w:val="fr-FR"/>
        </w:rPr>
      </w:pPr>
      <w:r>
        <w:rPr>
          <w:rFonts w:eastAsia="Calibri" w:cstheme="minorHAnsi"/>
          <w:lang w:val="fr-FR"/>
        </w:rPr>
        <w:t>À ce stade, l’école d’enseignement spécialisé encode dans le « formulaire électronique intégration » les renseignements concernant l’intégration.</w:t>
      </w:r>
    </w:p>
    <w:p>
      <w:pPr>
        <w:numPr>
          <w:ilvl w:val="0"/>
          <w:numId w:val="15"/>
        </w:numPr>
        <w:suppressAutoHyphens/>
        <w:autoSpaceDE w:val="0"/>
        <w:autoSpaceDN w:val="0"/>
        <w:adjustRightInd w:val="0"/>
        <w:spacing w:after="0" w:line="240" w:lineRule="auto"/>
        <w:ind w:left="567" w:hanging="567"/>
        <w:jc w:val="both"/>
        <w:rPr>
          <w:rFonts w:eastAsia="Calibri" w:cstheme="minorHAnsi"/>
          <w:lang w:val="fr-FR"/>
        </w:rPr>
      </w:pPr>
      <w:r>
        <w:rPr>
          <w:rFonts w:eastAsia="Calibri" w:cstheme="minorHAnsi"/>
          <w:lang w:val="fr-FR"/>
        </w:rPr>
        <w:t xml:space="preserve">Le </w:t>
      </w:r>
      <w:hyperlink r:id="rId35" w:history="1">
        <w:r>
          <w:rPr>
            <w:rStyle w:val="Lienhypertexte"/>
            <w:rFonts w:eastAsia="Calibri" w:cstheme="minorHAnsi"/>
            <w:lang w:val="fr-FR"/>
          </w:rPr>
          <w:t>« formulaire électronique intégration »</w:t>
        </w:r>
      </w:hyperlink>
      <w:r>
        <w:rPr>
          <w:rFonts w:eastAsia="Calibri" w:cstheme="minorHAnsi"/>
          <w:lang w:val="fr-FR"/>
        </w:rPr>
        <w:t xml:space="preserve"> génère un document PDF qui sera utilisé comme première partie pour établir le protocole d’intégration.</w:t>
      </w:r>
    </w:p>
    <w:p>
      <w:pPr>
        <w:numPr>
          <w:ilvl w:val="0"/>
          <w:numId w:val="15"/>
        </w:numPr>
        <w:suppressAutoHyphens/>
        <w:autoSpaceDE w:val="0"/>
        <w:autoSpaceDN w:val="0"/>
        <w:adjustRightInd w:val="0"/>
        <w:spacing w:after="0" w:line="240" w:lineRule="auto"/>
        <w:ind w:left="567" w:hanging="567"/>
        <w:jc w:val="both"/>
        <w:rPr>
          <w:rFonts w:eastAsia="Calibri" w:cstheme="minorHAnsi"/>
          <w:lang w:val="fr-FR"/>
        </w:rPr>
      </w:pPr>
      <w:r>
        <w:rPr>
          <w:rFonts w:eastAsia="Calibri" w:cstheme="minorHAnsi"/>
          <w:lang w:val="fr-FR"/>
        </w:rPr>
        <w:t>Quand la 2</w:t>
      </w:r>
      <w:r>
        <w:rPr>
          <w:rFonts w:eastAsia="Calibri" w:cstheme="minorHAnsi"/>
          <w:vertAlign w:val="superscript"/>
          <w:lang w:val="fr-FR"/>
        </w:rPr>
        <w:t>e</w:t>
      </w:r>
      <w:r>
        <w:rPr>
          <w:rFonts w:eastAsia="Calibri" w:cstheme="minorHAnsi"/>
          <w:lang w:val="fr-FR"/>
        </w:rPr>
        <w:t xml:space="preserve"> partie est complétée et que la 3</w:t>
      </w:r>
      <w:r>
        <w:rPr>
          <w:rFonts w:eastAsia="Calibri" w:cstheme="minorHAnsi"/>
          <w:vertAlign w:val="superscript"/>
          <w:lang w:val="fr-FR"/>
        </w:rPr>
        <w:t>e</w:t>
      </w:r>
      <w:r>
        <w:rPr>
          <w:rFonts w:eastAsia="Calibri" w:cstheme="minorHAnsi"/>
          <w:lang w:val="fr-FR"/>
        </w:rPr>
        <w:t xml:space="preserve"> partie du protocole d’intégration est signée par tous les partenaires, l’école d’enseignement spécialisé peut valider le signalement de l’intégration dans le « formulaire électronique intégration ». L’école d’enseignement spécialisé doit alors transmettre une copie du protocole d’intégration à l’école d’enseignement ordinaire partenaire.</w:t>
      </w:r>
    </w:p>
    <w:p>
      <w:pPr>
        <w:numPr>
          <w:ilvl w:val="0"/>
          <w:numId w:val="15"/>
        </w:numPr>
        <w:suppressAutoHyphens/>
        <w:autoSpaceDE w:val="0"/>
        <w:autoSpaceDN w:val="0"/>
        <w:adjustRightInd w:val="0"/>
        <w:spacing w:after="0" w:line="240" w:lineRule="auto"/>
        <w:ind w:left="567" w:hanging="567"/>
        <w:jc w:val="both"/>
        <w:rPr>
          <w:rFonts w:eastAsia="Calibri" w:cstheme="minorHAnsi"/>
          <w:lang w:val="fr-FR"/>
        </w:rPr>
      </w:pPr>
      <w:r>
        <w:rPr>
          <w:rFonts w:eastAsia="Calibri" w:cstheme="minorHAnsi"/>
          <w:lang w:val="fr-FR"/>
        </w:rPr>
        <w:t>Le protocole d’intégration original se trouvera dans l’école d’enseignement spécialisé à disposition des services de l’inspection et de la vérification population-scolaire.  Une copie doit être conservée dans l’</w:t>
      </w:r>
      <w:r>
        <w:rPr>
          <w:rFonts w:eastAsia="Calibri" w:cstheme="minorHAnsi"/>
        </w:rPr>
        <w:t>école</w:t>
      </w:r>
      <w:r>
        <w:rPr>
          <w:rFonts w:eastAsia="Calibri" w:cstheme="minorHAnsi"/>
          <w:lang w:val="fr-FR"/>
        </w:rPr>
        <w:t xml:space="preserve"> d’enseignement ordinaire. </w:t>
      </w:r>
    </w:p>
    <w:p>
      <w:pPr>
        <w:numPr>
          <w:ilvl w:val="0"/>
          <w:numId w:val="15"/>
        </w:numPr>
        <w:suppressAutoHyphens/>
        <w:autoSpaceDE w:val="0"/>
        <w:autoSpaceDN w:val="0"/>
        <w:adjustRightInd w:val="0"/>
        <w:spacing w:after="0" w:line="240" w:lineRule="auto"/>
        <w:ind w:left="567" w:hanging="567"/>
        <w:jc w:val="both"/>
        <w:rPr>
          <w:rFonts w:eastAsia="Calibri" w:cstheme="minorHAnsi"/>
          <w:lang w:val="fr-FR"/>
        </w:rPr>
      </w:pPr>
      <w:r>
        <w:rPr>
          <w:rFonts w:eastAsia="Calibri" w:cstheme="minorHAnsi"/>
          <w:lang w:val="fr-FR"/>
        </w:rPr>
        <w:t>L’Administration sera informée de l’intégration via les données renseignées dans le « formulaire électronique intégration ».</w:t>
      </w:r>
    </w:p>
    <w:p>
      <w:pPr>
        <w:numPr>
          <w:ilvl w:val="0"/>
          <w:numId w:val="15"/>
        </w:numPr>
        <w:suppressAutoHyphens/>
        <w:autoSpaceDE w:val="0"/>
        <w:autoSpaceDN w:val="0"/>
        <w:adjustRightInd w:val="0"/>
        <w:spacing w:after="0" w:line="240" w:lineRule="auto"/>
        <w:ind w:left="567" w:hanging="567"/>
        <w:jc w:val="both"/>
        <w:rPr>
          <w:rFonts w:eastAsia="Calibri" w:cstheme="minorHAnsi"/>
          <w:lang w:val="fr-FR"/>
        </w:rPr>
      </w:pPr>
      <w:r>
        <w:rPr>
          <w:rFonts w:eastAsia="Calibri" w:cstheme="minorHAnsi"/>
          <w:lang w:val="fr-FR"/>
        </w:rPr>
        <w:t>L’intégration doit débuter à la date prévue sur le protocole.</w:t>
      </w:r>
    </w:p>
    <w:p>
      <w:pPr>
        <w:autoSpaceDE w:val="0"/>
        <w:spacing w:after="0" w:line="240" w:lineRule="auto"/>
        <w:jc w:val="both"/>
        <w:rPr>
          <w:rFonts w:eastAsia="Calibri" w:cstheme="minorHAnsi"/>
          <w:lang w:val="fr-FR"/>
        </w:rPr>
      </w:pPr>
    </w:p>
    <w:p>
      <w:pPr>
        <w:autoSpaceDE w:val="0"/>
        <w:spacing w:after="0" w:line="240" w:lineRule="auto"/>
        <w:jc w:val="both"/>
        <w:rPr>
          <w:rFonts w:eastAsia="Calibri" w:cstheme="minorHAnsi"/>
          <w:lang w:val="fr-FR"/>
        </w:rPr>
      </w:pPr>
    </w:p>
    <w:p>
      <w:pPr>
        <w:pStyle w:val="Titre3"/>
        <w:rPr>
          <w:rFonts w:asciiTheme="minorHAnsi" w:hAnsiTheme="minorHAnsi" w:cstheme="minorHAnsi"/>
          <w:sz w:val="24"/>
        </w:rPr>
      </w:pPr>
      <w:bookmarkStart w:id="134" w:name="_Toc106787785"/>
      <w:r>
        <w:rPr>
          <w:rFonts w:asciiTheme="minorHAnsi" w:hAnsiTheme="minorHAnsi" w:cstheme="minorHAnsi"/>
          <w:sz w:val="24"/>
          <w:u w:val="none"/>
        </w:rPr>
        <w:t xml:space="preserve">2. </w:t>
      </w:r>
      <w:r>
        <w:rPr>
          <w:rFonts w:asciiTheme="minorHAnsi" w:hAnsiTheme="minorHAnsi" w:cstheme="minorHAnsi"/>
          <w:sz w:val="24"/>
        </w:rPr>
        <w:t>Que doit contenir le protocole ?</w:t>
      </w:r>
      <w:bookmarkEnd w:id="134"/>
      <w:r>
        <w:rPr>
          <w:rFonts w:asciiTheme="minorHAnsi" w:hAnsiTheme="minorHAnsi" w:cstheme="minorHAnsi"/>
          <w:sz w:val="24"/>
        </w:rPr>
        <w:t xml:space="preserve"> </w:t>
      </w:r>
    </w:p>
    <w:p>
      <w:pPr>
        <w:spacing w:after="0" w:line="240" w:lineRule="auto"/>
        <w:rPr>
          <w:rFonts w:eastAsia="Calibri" w:cstheme="minorHAnsi"/>
        </w:rPr>
      </w:pPr>
    </w:p>
    <w:p>
      <w:pPr>
        <w:autoSpaceDE w:val="0"/>
        <w:spacing w:after="0" w:line="240" w:lineRule="auto"/>
        <w:jc w:val="both"/>
        <w:rPr>
          <w:rFonts w:eastAsia="Calibri" w:cstheme="minorHAnsi"/>
          <w:lang w:val="fr-FR"/>
        </w:rPr>
      </w:pPr>
      <w:r>
        <w:rPr>
          <w:rFonts w:eastAsia="Calibri" w:cstheme="minorHAnsi"/>
          <w:lang w:val="fr-FR"/>
        </w:rPr>
        <w:t xml:space="preserve">Les différents éléments que doivent contenir un protocole sont précisés en </w:t>
      </w:r>
      <w:hyperlink w:anchor="_Annexe_1_:_9" w:history="1">
        <w:r>
          <w:rPr>
            <w:rFonts w:eastAsia="Calibri" w:cstheme="minorHAnsi"/>
            <w:color w:val="0000FF"/>
            <w:u w:val="single"/>
            <w:lang w:val="fr-FR"/>
          </w:rPr>
          <w:t>annexe 1</w:t>
        </w:r>
      </w:hyperlink>
      <w:r>
        <w:rPr>
          <w:rFonts w:eastAsia="Calibri" w:cstheme="minorHAnsi"/>
          <w:color w:val="0000FF"/>
          <w:u w:val="single"/>
          <w:lang w:val="fr-FR"/>
        </w:rPr>
        <w:t xml:space="preserve">. </w:t>
      </w:r>
    </w:p>
    <w:p>
      <w:pPr>
        <w:autoSpaceDE w:val="0"/>
        <w:spacing w:after="0" w:line="240" w:lineRule="auto"/>
        <w:jc w:val="both"/>
        <w:rPr>
          <w:rFonts w:eastAsia="Calibri" w:cstheme="minorHAnsi"/>
          <w:i/>
          <w:iCs/>
          <w:lang w:val="fr-FR"/>
        </w:rPr>
      </w:pPr>
    </w:p>
    <w:p>
      <w:pPr>
        <w:autoSpaceDE w:val="0"/>
        <w:spacing w:after="0" w:line="240" w:lineRule="auto"/>
        <w:jc w:val="both"/>
        <w:rPr>
          <w:rFonts w:eastAsia="Calibri" w:cstheme="minorHAnsi"/>
          <w:lang w:val="fr-FR"/>
        </w:rPr>
      </w:pPr>
    </w:p>
    <w:p>
      <w:pPr>
        <w:autoSpaceDE w:val="0"/>
        <w:spacing w:after="0" w:line="240" w:lineRule="auto"/>
        <w:jc w:val="both"/>
        <w:rPr>
          <w:rFonts w:eastAsia="Calibri" w:cstheme="minorHAnsi"/>
          <w:lang w:val="fr-FR"/>
        </w:rPr>
      </w:pPr>
    </w:p>
    <w:p>
      <w:pPr>
        <w:rPr>
          <w:rFonts w:eastAsia="Calibri" w:cstheme="minorHAnsi"/>
          <w:b/>
          <w:u w:val="single"/>
        </w:rPr>
      </w:pPr>
      <w:r>
        <w:rPr>
          <w:rFonts w:eastAsia="Calibri" w:cstheme="minorHAnsi"/>
          <w:b/>
          <w:u w:val="single"/>
        </w:rPr>
        <w:br w:type="page"/>
      </w:r>
    </w:p>
    <w:p>
      <w:pPr>
        <w:pStyle w:val="Titre3"/>
        <w:rPr>
          <w:rFonts w:asciiTheme="minorHAnsi" w:hAnsiTheme="minorHAnsi" w:cstheme="minorHAnsi"/>
          <w:sz w:val="24"/>
        </w:rPr>
      </w:pPr>
      <w:bookmarkStart w:id="135" w:name="_Toc106787786"/>
      <w:r>
        <w:rPr>
          <w:rFonts w:asciiTheme="minorHAnsi" w:hAnsiTheme="minorHAnsi" w:cstheme="minorHAnsi"/>
          <w:sz w:val="24"/>
          <w:u w:val="none"/>
        </w:rPr>
        <w:lastRenderedPageBreak/>
        <w:t xml:space="preserve">3. </w:t>
      </w:r>
      <w:r>
        <w:rPr>
          <w:rFonts w:asciiTheme="minorHAnsi" w:hAnsiTheme="minorHAnsi" w:cstheme="minorHAnsi"/>
          <w:sz w:val="24"/>
        </w:rPr>
        <w:t>Récapitulatif des modalités de fonctionnement des intégrations permanentes partielles (IPP) et des intégrations temporaires partielles (ITP)</w:t>
      </w:r>
      <w:bookmarkEnd w:id="135"/>
    </w:p>
    <w:p>
      <w:pPr>
        <w:autoSpaceDE w:val="0"/>
        <w:spacing w:after="0" w:line="240" w:lineRule="auto"/>
        <w:jc w:val="both"/>
        <w:rPr>
          <w:rFonts w:eastAsia="Calibri" w:cstheme="minorHAnsi"/>
          <w:lang w:val="fr-FR"/>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bookmarkStart w:id="136" w:name="_7._Récapitulatif_des_1"/>
            <w:bookmarkStart w:id="137" w:name="_7._Récapitulatif_des_2"/>
            <w:bookmarkEnd w:id="136"/>
            <w:bookmarkEnd w:id="137"/>
            <w:r>
              <w:rPr>
                <w:rFonts w:eastAsia="Times New Roman" w:cstheme="minorHAnsi"/>
                <w:b/>
                <w:lang w:eastAsia="ar-SA"/>
              </w:rPr>
              <w:t>Lorsque le protocole est signé, quand commence l’intégration ?</w:t>
            </w:r>
          </w:p>
        </w:tc>
      </w:tr>
      <w:tr>
        <w:tc>
          <w:tcPr>
            <w:tcW w:w="9379" w:type="dxa"/>
            <w:tcBorders>
              <w:bottom w:val="single" w:sz="4" w:space="0" w:color="auto"/>
            </w:tcBorders>
          </w:tcPr>
          <w:p>
            <w:pPr>
              <w:tabs>
                <w:tab w:val="left" w:pos="-1908"/>
                <w:tab w:val="left" w:pos="1134"/>
                <w:tab w:val="left" w:pos="1872"/>
                <w:tab w:val="left" w:pos="2003"/>
                <w:tab w:val="left" w:pos="6323"/>
              </w:tabs>
              <w:spacing w:after="0" w:line="300" w:lineRule="atLeast"/>
              <w:jc w:val="both"/>
              <w:rPr>
                <w:rFonts w:eastAsia="Calibri" w:cstheme="minorHAnsi"/>
              </w:rPr>
            </w:pPr>
            <w:r>
              <w:rPr>
                <w:rFonts w:eastAsia="Calibri" w:cstheme="minorHAnsi"/>
              </w:rPr>
              <w:t>Les intégrations permanentes débutent au 1er jour de l’année scolaire.</w:t>
            </w:r>
          </w:p>
          <w:p>
            <w:pPr>
              <w:tabs>
                <w:tab w:val="left" w:pos="-1908"/>
                <w:tab w:val="left" w:pos="1134"/>
                <w:tab w:val="left" w:pos="1872"/>
                <w:tab w:val="left" w:pos="2003"/>
                <w:tab w:val="left" w:pos="6323"/>
              </w:tabs>
              <w:spacing w:after="0" w:line="300" w:lineRule="atLeast"/>
              <w:jc w:val="both"/>
              <w:rPr>
                <w:rFonts w:eastAsia="Calibri" w:cstheme="minorHAnsi"/>
              </w:rPr>
            </w:pPr>
          </w:p>
          <w:p>
            <w:pPr>
              <w:tabs>
                <w:tab w:val="left" w:pos="-1908"/>
                <w:tab w:val="left" w:pos="1134"/>
                <w:tab w:val="left" w:pos="1872"/>
                <w:tab w:val="left" w:pos="2003"/>
                <w:tab w:val="left" w:pos="6323"/>
              </w:tabs>
              <w:spacing w:after="0" w:line="300" w:lineRule="atLeast"/>
              <w:jc w:val="both"/>
              <w:rPr>
                <w:rFonts w:eastAsia="Calibri" w:cstheme="minorHAnsi"/>
              </w:rPr>
            </w:pPr>
            <w:r>
              <w:rPr>
                <w:rFonts w:eastAsia="Calibri" w:cstheme="minorHAnsi"/>
              </w:rPr>
              <w:t xml:space="preserve">Les intégrations temporaires débutent à tout moment de l’année, selon la date prévue dans le protocole. </w:t>
            </w:r>
          </w:p>
          <w:p>
            <w:pPr>
              <w:tabs>
                <w:tab w:val="left" w:pos="-1908"/>
                <w:tab w:val="left" w:pos="1134"/>
                <w:tab w:val="left" w:pos="1872"/>
                <w:tab w:val="left" w:pos="2003"/>
                <w:tab w:val="left" w:pos="6323"/>
              </w:tabs>
              <w:spacing w:after="0" w:line="300" w:lineRule="atLeast"/>
              <w:jc w:val="both"/>
              <w:rPr>
                <w:rFonts w:eastAsia="Calibri" w:cstheme="minorHAnsi"/>
                <w:b/>
              </w:rPr>
            </w:pPr>
          </w:p>
        </w:tc>
      </w:tr>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Quels sont les élèves concernés ?</w:t>
            </w:r>
          </w:p>
        </w:tc>
      </w:tr>
      <w:tr>
        <w:tc>
          <w:tcPr>
            <w:tcW w:w="9379" w:type="dxa"/>
            <w:tcBorders>
              <w:bottom w:val="single" w:sz="4" w:space="0" w:color="auto"/>
            </w:tcBorders>
          </w:tcPr>
          <w:p>
            <w:pPr>
              <w:tabs>
                <w:tab w:val="left" w:pos="-1908"/>
                <w:tab w:val="left" w:pos="-589"/>
                <w:tab w:val="left" w:pos="1872"/>
                <w:tab w:val="left" w:pos="2003"/>
                <w:tab w:val="left" w:pos="6323"/>
              </w:tabs>
              <w:suppressAutoHyphens/>
              <w:snapToGrid w:val="0"/>
              <w:spacing w:after="0" w:line="300" w:lineRule="atLeast"/>
              <w:ind w:right="-5"/>
              <w:jc w:val="both"/>
              <w:rPr>
                <w:rFonts w:eastAsia="Times New Roman" w:cstheme="minorHAnsi"/>
                <w:lang w:eastAsia="ar-SA"/>
              </w:rPr>
            </w:pPr>
            <w:r>
              <w:rPr>
                <w:rFonts w:eastAsia="Times New Roman" w:cstheme="minorHAnsi"/>
                <w:lang w:eastAsia="ar-SA"/>
              </w:rPr>
              <w:t xml:space="preserve">Les élèves inscrits et ayant fréquenté régulièrement l’enseignement spécialisé depuis au moins le </w:t>
            </w:r>
            <w:r>
              <w:rPr>
                <w:rFonts w:eastAsia="Times New Roman" w:cstheme="minorHAnsi"/>
                <w:b/>
                <w:lang w:eastAsia="ar-SA"/>
              </w:rPr>
              <w:t>15 octobre</w:t>
            </w:r>
            <w:r>
              <w:rPr>
                <w:rFonts w:eastAsia="Times New Roman" w:cstheme="minorHAnsi"/>
                <w:lang w:eastAsia="ar-SA"/>
              </w:rPr>
              <w:t xml:space="preserve"> </w:t>
            </w:r>
            <w:r>
              <w:rPr>
                <w:rFonts w:eastAsia="Times New Roman" w:cstheme="minorHAnsi"/>
                <w:b/>
                <w:lang w:eastAsia="ar-SA"/>
              </w:rPr>
              <w:t>de l’année scolaire précédente</w:t>
            </w:r>
            <w:r>
              <w:rPr>
                <w:rFonts w:eastAsia="Times New Roman" w:cstheme="minorHAnsi"/>
                <w:lang w:eastAsia="ar-SA"/>
              </w:rPr>
              <w:t xml:space="preserve">. </w:t>
            </w:r>
          </w:p>
          <w:p>
            <w:pPr>
              <w:tabs>
                <w:tab w:val="left" w:pos="-1908"/>
                <w:tab w:val="left" w:pos="-589"/>
                <w:tab w:val="left" w:pos="1872"/>
                <w:tab w:val="left" w:pos="2003"/>
                <w:tab w:val="left" w:pos="6323"/>
              </w:tabs>
              <w:suppressAutoHyphens/>
              <w:snapToGrid w:val="0"/>
              <w:spacing w:after="0" w:line="300" w:lineRule="atLeast"/>
              <w:ind w:right="-5"/>
              <w:jc w:val="both"/>
              <w:rPr>
                <w:rFonts w:eastAsia="Times New Roman" w:cstheme="minorHAnsi"/>
                <w:b/>
                <w:lang w:eastAsia="ar-SA"/>
              </w:rPr>
            </w:pPr>
          </w:p>
        </w:tc>
      </w:tr>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Où l’élève est-il inscrit et comptabilisé ?</w:t>
            </w:r>
          </w:p>
        </w:tc>
      </w:tr>
      <w:tr>
        <w:trPr>
          <w:trHeight w:val="517"/>
        </w:trPr>
        <w:tc>
          <w:tcPr>
            <w:tcW w:w="9379" w:type="dxa"/>
            <w:tcBorders>
              <w:bottom w:val="single" w:sz="4" w:space="0" w:color="auto"/>
            </w:tcBorders>
          </w:tcPr>
          <w:p>
            <w:pPr>
              <w:tabs>
                <w:tab w:val="left" w:pos="-1908"/>
                <w:tab w:val="left" w:pos="1134"/>
                <w:tab w:val="left" w:pos="1872"/>
                <w:tab w:val="left" w:pos="2003"/>
                <w:tab w:val="left" w:pos="6323"/>
              </w:tabs>
              <w:spacing w:after="0" w:line="300" w:lineRule="atLeast"/>
              <w:jc w:val="both"/>
              <w:rPr>
                <w:rFonts w:eastAsia="Calibri" w:cstheme="minorHAnsi"/>
              </w:rPr>
            </w:pPr>
            <w:r>
              <w:rPr>
                <w:rFonts w:eastAsia="Calibri" w:cstheme="minorHAnsi"/>
              </w:rPr>
              <w:t>Il est inscrit et comptabilisé dans l’école d’enseignement spécialisé.</w:t>
            </w:r>
          </w:p>
          <w:p>
            <w:pPr>
              <w:tabs>
                <w:tab w:val="left" w:pos="-1908"/>
                <w:tab w:val="left" w:pos="1134"/>
                <w:tab w:val="left" w:pos="1872"/>
                <w:tab w:val="left" w:pos="2003"/>
                <w:tab w:val="left" w:pos="6323"/>
              </w:tabs>
              <w:spacing w:after="0" w:line="300" w:lineRule="atLeast"/>
              <w:jc w:val="both"/>
              <w:rPr>
                <w:rFonts w:eastAsia="Calibri" w:cstheme="minorHAnsi"/>
                <w:b/>
              </w:rPr>
            </w:pPr>
          </w:p>
        </w:tc>
      </w:tr>
      <w:tr>
        <w:trPr>
          <w:trHeight w:val="415"/>
        </w:trP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Où se trouve physiquement l’élève ?</w:t>
            </w:r>
          </w:p>
        </w:tc>
      </w:tr>
      <w:tr>
        <w:trPr>
          <w:trHeight w:val="603"/>
        </w:trPr>
        <w:tc>
          <w:tcPr>
            <w:tcW w:w="9379" w:type="dxa"/>
            <w:tcBorders>
              <w:bottom w:val="single" w:sz="4" w:space="0" w:color="auto"/>
            </w:tcBorders>
          </w:tcPr>
          <w:p>
            <w:pPr>
              <w:tabs>
                <w:tab w:val="left" w:pos="-1908"/>
                <w:tab w:val="left" w:pos="1134"/>
                <w:tab w:val="left" w:pos="1872"/>
                <w:tab w:val="left" w:pos="2003"/>
                <w:tab w:val="left" w:pos="6323"/>
              </w:tabs>
              <w:spacing w:after="0" w:line="300" w:lineRule="atLeast"/>
              <w:jc w:val="both"/>
              <w:rPr>
                <w:rFonts w:eastAsia="Calibri" w:cstheme="minorHAnsi"/>
              </w:rPr>
            </w:pPr>
            <w:r>
              <w:rPr>
                <w:rFonts w:eastAsia="Calibri" w:cstheme="minorHAnsi"/>
              </w:rPr>
              <w:t xml:space="preserve">Dans l’école d’enseignement ordinaire et dans l’école d’enseignement spécialisé. </w:t>
            </w:r>
          </w:p>
          <w:p>
            <w:pPr>
              <w:tabs>
                <w:tab w:val="left" w:pos="-1908"/>
                <w:tab w:val="left" w:pos="1134"/>
                <w:tab w:val="left" w:pos="1872"/>
                <w:tab w:val="left" w:pos="2003"/>
                <w:tab w:val="left" w:pos="6323"/>
              </w:tabs>
              <w:spacing w:after="0" w:line="300" w:lineRule="atLeast"/>
              <w:jc w:val="both"/>
              <w:rPr>
                <w:rFonts w:eastAsia="Calibri" w:cstheme="minorHAnsi"/>
              </w:rPr>
            </w:pPr>
          </w:p>
        </w:tc>
      </w:tr>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lang w:eastAsia="ar-SA"/>
              </w:rPr>
              <w:br w:type="page"/>
            </w:r>
            <w:r>
              <w:rPr>
                <w:rFonts w:eastAsia="Times New Roman" w:cstheme="minorHAnsi"/>
                <w:b/>
                <w:lang w:eastAsia="ar-SA"/>
              </w:rPr>
              <w:t>Qui assure l’accompagnement de l’élève ?</w:t>
            </w:r>
          </w:p>
        </w:tc>
      </w:tr>
      <w:tr>
        <w:trPr>
          <w:trHeight w:val="1537"/>
        </w:trP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rPr>
              <w:t>Un (ou des) membre(s) du personnel de l’école d’enseignement spécialisé tel(s) que prévu(s) par le protocole d’intégration (enseignant, psychologue, puéricultrice, assistant social, logopède…).</w:t>
            </w:r>
          </w:p>
          <w:p>
            <w:pPr>
              <w:spacing w:after="0" w:line="300" w:lineRule="atLeast"/>
              <w:jc w:val="both"/>
              <w:rPr>
                <w:rFonts w:eastAsia="Calibri" w:cstheme="minorHAnsi"/>
              </w:rPr>
            </w:pPr>
          </w:p>
          <w:p>
            <w:pPr>
              <w:tabs>
                <w:tab w:val="left" w:pos="-1908"/>
                <w:tab w:val="left" w:pos="1134"/>
                <w:tab w:val="left" w:pos="1872"/>
                <w:tab w:val="left" w:pos="2003"/>
                <w:tab w:val="left" w:pos="6323"/>
              </w:tabs>
              <w:spacing w:after="0" w:line="300" w:lineRule="atLeast"/>
              <w:jc w:val="both"/>
              <w:rPr>
                <w:rFonts w:eastAsia="Calibri" w:cstheme="minorHAnsi"/>
              </w:rPr>
            </w:pPr>
            <w:r>
              <w:rPr>
                <w:rFonts w:eastAsia="Calibri" w:cstheme="minorHAnsi"/>
              </w:rPr>
              <w:t>L’accompagnement n’est pas obligatoire.</w:t>
            </w:r>
          </w:p>
          <w:p>
            <w:pPr>
              <w:tabs>
                <w:tab w:val="left" w:pos="-1908"/>
                <w:tab w:val="left" w:pos="1134"/>
                <w:tab w:val="left" w:pos="1872"/>
                <w:tab w:val="left" w:pos="2003"/>
                <w:tab w:val="left" w:pos="6323"/>
              </w:tabs>
              <w:spacing w:after="0" w:line="300" w:lineRule="atLeast"/>
              <w:jc w:val="both"/>
              <w:rPr>
                <w:rFonts w:eastAsia="Calibri" w:cstheme="minorHAnsi"/>
                <w:b/>
              </w:rPr>
            </w:pPr>
          </w:p>
        </w:tc>
      </w:tr>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Comment accompagner l’élève ?</w:t>
            </w:r>
          </w:p>
        </w:tc>
      </w:tr>
      <w:t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rPr>
              <w:t>L’intégration étant par définition un projet personnalisé, il s’agit d’adapter l’accompagnement aux besoins de l’élève. Ce travail doit se réaliser en collaboration avec les partenaires concernés.</w:t>
            </w:r>
          </w:p>
          <w:p>
            <w:pPr>
              <w:spacing w:after="0" w:line="300" w:lineRule="atLeast"/>
              <w:jc w:val="both"/>
              <w:rPr>
                <w:rFonts w:eastAsia="Calibri" w:cstheme="minorHAnsi"/>
                <w:lang w:val="fr-FR" w:eastAsia="fr-FR"/>
              </w:rPr>
            </w:pPr>
            <w:r>
              <w:rPr>
                <w:rFonts w:eastAsia="Calibri" w:cstheme="minorHAnsi"/>
                <w:lang w:val="fr-FR" w:eastAsia="fr-FR"/>
              </w:rPr>
              <w:t>Les modalités de l’accompagnement sont définies dans le protocole d’intégration de l’élève.</w:t>
            </w:r>
          </w:p>
          <w:p>
            <w:pPr>
              <w:tabs>
                <w:tab w:val="left" w:pos="-1908"/>
                <w:tab w:val="left" w:pos="1872"/>
              </w:tabs>
              <w:spacing w:after="0" w:line="240" w:lineRule="atLeast"/>
              <w:jc w:val="both"/>
              <w:rPr>
                <w:rFonts w:eastAsia="Calibri" w:cstheme="minorHAnsi"/>
                <w:lang w:val="fr-FR"/>
              </w:rPr>
            </w:pPr>
          </w:p>
          <w:p>
            <w:pPr>
              <w:tabs>
                <w:tab w:val="left" w:pos="-1908"/>
                <w:tab w:val="left" w:pos="1872"/>
              </w:tabs>
              <w:spacing w:after="0" w:line="300" w:lineRule="atLeast"/>
              <w:jc w:val="both"/>
              <w:rPr>
                <w:rFonts w:eastAsia="Calibri" w:cstheme="minorHAnsi"/>
              </w:rPr>
            </w:pPr>
            <w:r>
              <w:rPr>
                <w:rFonts w:eastAsia="Calibri" w:cstheme="minorHAnsi"/>
                <w:i/>
                <w:iCs/>
                <w:u w:val="single"/>
              </w:rPr>
              <w:t>Exemples</w:t>
            </w:r>
            <w:r>
              <w:rPr>
                <w:rFonts w:eastAsia="Calibri" w:cstheme="minorHAnsi"/>
              </w:rPr>
              <w:t> : travail de différenciation, remédiation disciplinaire en classe et hors classe, aide à la méthode de travail, accompagnement paramédical, participation aux conseils de classe, production d’outils pédagogiques adaptés, rencontres enseignants-parents…</w:t>
            </w:r>
          </w:p>
          <w:p>
            <w:pPr>
              <w:tabs>
                <w:tab w:val="left" w:pos="-1908"/>
                <w:tab w:val="left" w:pos="1872"/>
              </w:tabs>
              <w:spacing w:after="0" w:line="300" w:lineRule="atLeast"/>
              <w:jc w:val="both"/>
              <w:rPr>
                <w:rFonts w:eastAsia="Calibri" w:cstheme="minorHAnsi"/>
                <w:b/>
              </w:rPr>
            </w:pPr>
          </w:p>
        </w:tc>
      </w:tr>
      <w:tr>
        <w:tc>
          <w:tcPr>
            <w:tcW w:w="9379" w:type="dxa"/>
            <w:shd w:val="pct10" w:color="auto" w:fill="auto"/>
          </w:tcPr>
          <w:p>
            <w:pPr>
              <w:numPr>
                <w:ilvl w:val="0"/>
                <w:numId w:val="23"/>
              </w:numPr>
              <w:spacing w:after="0" w:line="300" w:lineRule="atLeast"/>
              <w:jc w:val="center"/>
              <w:rPr>
                <w:rFonts w:eastAsia="Times New Roman" w:cstheme="minorHAnsi"/>
                <w:b/>
                <w:lang w:val="fr-FR" w:eastAsia="ar-SA"/>
              </w:rPr>
            </w:pPr>
            <w:r>
              <w:rPr>
                <w:rFonts w:eastAsia="Times New Roman" w:cstheme="minorHAnsi"/>
                <w:b/>
                <w:lang w:val="fr-FR" w:eastAsia="fr-FR"/>
              </w:rPr>
              <w:t>Quand l’accompagnement est-il organisé ?</w:t>
            </w:r>
          </w:p>
        </w:tc>
      </w:tr>
      <w:tr>
        <w:tc>
          <w:tcPr>
            <w:tcW w:w="9379" w:type="dxa"/>
            <w:tcBorders>
              <w:bottom w:val="single" w:sz="4" w:space="0" w:color="auto"/>
            </w:tcBorders>
          </w:tcPr>
          <w:p>
            <w:pPr>
              <w:spacing w:after="0" w:line="300" w:lineRule="atLeast"/>
              <w:jc w:val="both"/>
              <w:rPr>
                <w:rFonts w:eastAsia="Calibri" w:cstheme="minorHAnsi"/>
                <w:lang w:val="fr-FR" w:eastAsia="fr-FR"/>
              </w:rPr>
            </w:pPr>
            <w:r>
              <w:rPr>
                <w:rFonts w:eastAsia="Calibri" w:cstheme="minorHAnsi"/>
                <w:lang w:val="fr-FR" w:eastAsia="fr-FR"/>
              </w:rPr>
              <w:t xml:space="preserve">Pendant les heures d’ouverture de l’école de l’enseignement ordinaire, le mercredi après-midi compris. </w:t>
            </w:r>
          </w:p>
          <w:p>
            <w:pPr>
              <w:tabs>
                <w:tab w:val="left" w:pos="-1908"/>
                <w:tab w:val="left" w:pos="1134"/>
                <w:tab w:val="left" w:pos="1872"/>
                <w:tab w:val="left" w:pos="2003"/>
                <w:tab w:val="left" w:pos="6323"/>
              </w:tabs>
              <w:spacing w:after="0" w:line="300" w:lineRule="atLeast"/>
              <w:rPr>
                <w:rFonts w:eastAsia="Calibri" w:cstheme="minorHAnsi"/>
                <w:b/>
                <w:lang w:val="fr-FR"/>
              </w:rPr>
            </w:pPr>
          </w:p>
        </w:tc>
      </w:tr>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Qui est responsable du personnel d’accompagnement ?</w:t>
            </w:r>
          </w:p>
        </w:tc>
      </w:tr>
      <w:tr>
        <w:tc>
          <w:tcPr>
            <w:tcW w:w="9379" w:type="dxa"/>
            <w:tcBorders>
              <w:bottom w:val="single" w:sz="4" w:space="0" w:color="auto"/>
            </w:tcBorders>
          </w:tcPr>
          <w:p>
            <w:pPr>
              <w:tabs>
                <w:tab w:val="left" w:pos="-1908"/>
                <w:tab w:val="left" w:pos="1872"/>
              </w:tabs>
              <w:spacing w:after="0" w:line="300" w:lineRule="atLeast"/>
              <w:jc w:val="both"/>
              <w:rPr>
                <w:rFonts w:eastAsia="Calibri" w:cstheme="minorHAnsi"/>
              </w:rPr>
            </w:pPr>
            <w:r>
              <w:rPr>
                <w:rFonts w:eastAsia="Calibri" w:cstheme="minorHAnsi"/>
              </w:rPr>
              <w:t xml:space="preserve">Le personnel reste sous la responsabilité de la direction de l’école d’enseignement spécialisé. Cependant, la gestion de la vie scolaire est sous la responsabilité de la direction de l’école d’enseignement ordinaire selon les modalités définies dans le protocole d’intégration. </w:t>
            </w:r>
          </w:p>
          <w:p>
            <w:pPr>
              <w:tabs>
                <w:tab w:val="left" w:pos="-1908"/>
                <w:tab w:val="left" w:pos="1872"/>
              </w:tabs>
              <w:spacing w:after="0" w:line="300" w:lineRule="atLeast"/>
              <w:jc w:val="both"/>
              <w:rPr>
                <w:rFonts w:eastAsia="Calibri" w:cstheme="minorHAnsi"/>
              </w:rPr>
            </w:pPr>
            <w:r>
              <w:rPr>
                <w:rFonts w:eastAsia="Calibri" w:cstheme="minorHAnsi"/>
              </w:rPr>
              <w:t>Le personnel est désigné après consultation des organes de concertation sociale en fonction des règles statutaires propres aux différents réseaux. Ladite consultation n’est pas applicable au sein de WBE.</w:t>
            </w:r>
          </w:p>
          <w:p>
            <w:pPr>
              <w:tabs>
                <w:tab w:val="left" w:pos="-1908"/>
                <w:tab w:val="left" w:pos="1134"/>
                <w:tab w:val="left" w:pos="1872"/>
                <w:tab w:val="left" w:pos="2003"/>
                <w:tab w:val="left" w:pos="6323"/>
              </w:tabs>
              <w:spacing w:after="0" w:line="300" w:lineRule="atLeast"/>
              <w:rPr>
                <w:rFonts w:eastAsia="Calibri" w:cstheme="minorHAnsi"/>
              </w:rPr>
            </w:pPr>
          </w:p>
        </w:tc>
      </w:tr>
    </w:tbl>
    <w:p>
      <w:pPr>
        <w:rPr>
          <w:rFonts w:cstheme="minorHAnsi"/>
        </w:rPr>
      </w:pPr>
      <w:r>
        <w:rPr>
          <w:rFonts w:cstheme="minorHAnsi"/>
        </w:rPr>
        <w:br w:type="page"/>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lastRenderedPageBreak/>
              <w:t>Qui est responsable de la certification de l’élève ?</w:t>
            </w:r>
          </w:p>
        </w:tc>
      </w:tr>
      <w:t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rPr>
              <w:t>L’école d’enseignement spécialisé est responsable de la certification de l’élève. Les certificats et attestations sont délivrés selon la réglementation en vigueur afférente à l’enseignement spécialisé.</w:t>
            </w:r>
          </w:p>
          <w:p>
            <w:pPr>
              <w:tabs>
                <w:tab w:val="left" w:pos="-1908"/>
                <w:tab w:val="left" w:pos="1872"/>
              </w:tabs>
              <w:spacing w:after="0" w:line="300" w:lineRule="atLeast"/>
              <w:jc w:val="both"/>
              <w:rPr>
                <w:rFonts w:eastAsia="Calibri" w:cstheme="minorHAnsi"/>
                <w:b/>
              </w:rPr>
            </w:pPr>
          </w:p>
        </w:tc>
      </w:tr>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Quel encadrement pour l’école d’enseignement spécialisé ?</w:t>
            </w:r>
          </w:p>
        </w:tc>
      </w:tr>
      <w:t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rPr>
              <w:t>Dans le cadre des intégrations partielles, la direction de l’école d’enseignement spécialisé peut prélever des périodes d’accompagnement sur son capital-périodes utilisable selon les modalités prévues par le protocole.</w:t>
            </w:r>
          </w:p>
          <w:p>
            <w:pPr>
              <w:tabs>
                <w:tab w:val="left" w:pos="-1908"/>
                <w:tab w:val="left" w:pos="1872"/>
              </w:tabs>
              <w:snapToGrid w:val="0"/>
              <w:spacing w:after="0" w:line="300" w:lineRule="atLeast"/>
              <w:jc w:val="both"/>
              <w:rPr>
                <w:rFonts w:eastAsia="Calibri" w:cstheme="minorHAnsi"/>
              </w:rPr>
            </w:pPr>
          </w:p>
          <w:p>
            <w:pPr>
              <w:tabs>
                <w:tab w:val="left" w:pos="-1908"/>
                <w:tab w:val="left" w:pos="1872"/>
              </w:tabs>
              <w:snapToGrid w:val="0"/>
              <w:spacing w:after="0" w:line="300" w:lineRule="atLeast"/>
              <w:jc w:val="both"/>
              <w:rPr>
                <w:rFonts w:eastAsia="Calibri" w:cstheme="minorHAnsi"/>
              </w:rPr>
            </w:pPr>
            <w:r>
              <w:rPr>
                <w:rFonts w:eastAsia="Calibri" w:cstheme="minorHAnsi"/>
              </w:rPr>
              <w:t>Seuls les emplois ainsi créés sur la base du capital-périodes utilisable peuvent donner lieu à une nomination ou à un engagement définitif.</w:t>
            </w:r>
          </w:p>
          <w:p>
            <w:pPr>
              <w:tabs>
                <w:tab w:val="left" w:pos="-1908"/>
                <w:tab w:val="left" w:pos="1134"/>
                <w:tab w:val="left" w:pos="1872"/>
                <w:tab w:val="left" w:pos="2003"/>
                <w:tab w:val="left" w:pos="6323"/>
              </w:tabs>
              <w:spacing w:after="0" w:line="300" w:lineRule="atLeast"/>
              <w:jc w:val="both"/>
              <w:rPr>
                <w:rFonts w:eastAsia="Calibri" w:cstheme="minorHAnsi"/>
                <w:b/>
              </w:rPr>
            </w:pPr>
          </w:p>
        </w:tc>
      </w:tr>
      <w:tr>
        <w:tc>
          <w:tcPr>
            <w:tcW w:w="9379" w:type="dxa"/>
            <w:shd w:val="pct10" w:color="auto" w:fill="auto"/>
          </w:tcPr>
          <w:p>
            <w:pPr>
              <w:numPr>
                <w:ilvl w:val="0"/>
                <w:numId w:val="23"/>
              </w:numPr>
              <w:tabs>
                <w:tab w:val="left" w:pos="-1908"/>
                <w:tab w:val="left" w:pos="1872"/>
              </w:tabs>
              <w:snapToGrid w:val="0"/>
              <w:spacing w:after="0" w:line="300" w:lineRule="atLeast"/>
              <w:jc w:val="center"/>
              <w:rPr>
                <w:rFonts w:eastAsia="Times New Roman" w:cstheme="minorHAnsi"/>
                <w:b/>
                <w:lang w:eastAsia="ar-SA"/>
              </w:rPr>
            </w:pPr>
            <w:r>
              <w:rPr>
                <w:rFonts w:eastAsia="Times New Roman" w:cstheme="minorHAnsi"/>
                <w:b/>
                <w:lang w:eastAsia="ar-SA"/>
              </w:rPr>
              <w:t>Quel encadrement pour l’école d’enseignement ordinaire ?</w:t>
            </w:r>
          </w:p>
        </w:tc>
      </w:tr>
      <w:tr>
        <w:trPr>
          <w:trHeight w:val="577"/>
        </w:trPr>
        <w:tc>
          <w:tcPr>
            <w:tcW w:w="9379" w:type="dxa"/>
            <w:tcBorders>
              <w:bottom w:val="single" w:sz="4" w:space="0" w:color="auto"/>
            </w:tcBorders>
          </w:tcPr>
          <w:p>
            <w:pPr>
              <w:tabs>
                <w:tab w:val="left" w:pos="-1908"/>
                <w:tab w:val="left" w:pos="1872"/>
              </w:tabs>
              <w:snapToGrid w:val="0"/>
              <w:spacing w:after="0" w:line="300" w:lineRule="atLeast"/>
              <w:jc w:val="both"/>
              <w:rPr>
                <w:rFonts w:eastAsia="Calibri" w:cstheme="minorHAnsi"/>
              </w:rPr>
            </w:pPr>
            <w:r>
              <w:rPr>
                <w:rFonts w:eastAsia="Calibri" w:cstheme="minorHAnsi"/>
              </w:rPr>
              <w:t>Rien en dehors de l’accompagnement organisé par l’école d’enseignement spécialisé.</w:t>
            </w:r>
          </w:p>
        </w:tc>
      </w:tr>
      <w:tr>
        <w:tc>
          <w:tcPr>
            <w:tcW w:w="9379" w:type="dxa"/>
            <w:shd w:val="pct10" w:color="auto" w:fill="auto"/>
          </w:tcPr>
          <w:p>
            <w:pPr>
              <w:numPr>
                <w:ilvl w:val="0"/>
                <w:numId w:val="23"/>
              </w:numPr>
              <w:tabs>
                <w:tab w:val="left" w:pos="-1908"/>
                <w:tab w:val="left" w:pos="1872"/>
              </w:tabs>
              <w:spacing w:after="0" w:line="300" w:lineRule="atLeast"/>
              <w:jc w:val="center"/>
              <w:rPr>
                <w:rFonts w:eastAsia="Times New Roman" w:cstheme="minorHAnsi"/>
                <w:b/>
                <w:lang w:eastAsia="ar-SA"/>
              </w:rPr>
            </w:pPr>
            <w:r>
              <w:rPr>
                <w:rFonts w:eastAsia="Times New Roman" w:cstheme="minorHAnsi"/>
                <w:b/>
                <w:lang w:eastAsia="ar-SA"/>
              </w:rPr>
              <w:t>À qui sont attribuées les dotations/subventions de fonctionnement ?</w:t>
            </w:r>
          </w:p>
          <w:p>
            <w:pPr>
              <w:tabs>
                <w:tab w:val="left" w:pos="-1908"/>
                <w:tab w:val="left" w:pos="1872"/>
              </w:tabs>
              <w:spacing w:after="0" w:line="300" w:lineRule="atLeast"/>
              <w:ind w:left="720"/>
              <w:jc w:val="center"/>
              <w:rPr>
                <w:rFonts w:eastAsia="Times New Roman" w:cstheme="minorHAnsi"/>
                <w:b/>
                <w:lang w:eastAsia="ar-SA"/>
              </w:rPr>
            </w:pPr>
            <w:r>
              <w:rPr>
                <w:rFonts w:eastAsia="Times New Roman" w:cstheme="minorHAnsi"/>
                <w:b/>
                <w:lang w:eastAsia="ar-SA"/>
              </w:rPr>
              <w:t>(loi du 29 mai 1959 et décret du 28 avril 2004)</w:t>
            </w:r>
          </w:p>
        </w:tc>
      </w:tr>
      <w:tr>
        <w:tc>
          <w:tcPr>
            <w:tcW w:w="9379" w:type="dxa"/>
            <w:tcBorders>
              <w:bottom w:val="single" w:sz="4" w:space="0" w:color="auto"/>
            </w:tcBorders>
          </w:tcPr>
          <w:p>
            <w:pPr>
              <w:tabs>
                <w:tab w:val="left" w:pos="-1908"/>
                <w:tab w:val="left" w:pos="1872"/>
              </w:tabs>
              <w:spacing w:after="0" w:line="300" w:lineRule="atLeast"/>
              <w:jc w:val="both"/>
              <w:rPr>
                <w:rFonts w:eastAsia="Calibri" w:cstheme="minorHAnsi"/>
              </w:rPr>
            </w:pPr>
            <w:r>
              <w:rPr>
                <w:rFonts w:eastAsia="Calibri" w:cstheme="minorHAnsi"/>
              </w:rPr>
              <w:t>Les dotations/subventions sont versées à l’école d’enseignement spécialisé qui subvient aux besoins de l’élève intégré en fonction du protocole d’intégration.</w:t>
            </w:r>
          </w:p>
          <w:p>
            <w:pPr>
              <w:tabs>
                <w:tab w:val="left" w:pos="-1908"/>
                <w:tab w:val="left" w:pos="1872"/>
              </w:tabs>
              <w:spacing w:after="0" w:line="300" w:lineRule="atLeast"/>
              <w:jc w:val="both"/>
              <w:rPr>
                <w:rFonts w:eastAsia="Calibri" w:cstheme="minorHAnsi"/>
              </w:rPr>
            </w:pPr>
          </w:p>
        </w:tc>
      </w:tr>
      <w:tr>
        <w:tc>
          <w:tcPr>
            <w:tcW w:w="9379" w:type="dxa"/>
            <w:shd w:val="pct10" w:color="auto" w:fill="auto"/>
          </w:tcPr>
          <w:p>
            <w:pPr>
              <w:numPr>
                <w:ilvl w:val="0"/>
                <w:numId w:val="23"/>
              </w:numPr>
              <w:tabs>
                <w:tab w:val="left" w:pos="-1908"/>
                <w:tab w:val="left" w:pos="1134"/>
                <w:tab w:val="left" w:pos="1872"/>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Et le transport scolaire ?</w:t>
            </w:r>
          </w:p>
        </w:tc>
      </w:tr>
      <w:tr>
        <w:tc>
          <w:tcPr>
            <w:tcW w:w="9379" w:type="dxa"/>
            <w:tcBorders>
              <w:bottom w:val="single" w:sz="4" w:space="0" w:color="auto"/>
            </w:tcBorders>
          </w:tcPr>
          <w:p>
            <w:pPr>
              <w:tabs>
                <w:tab w:val="left" w:pos="-589"/>
                <w:tab w:val="left" w:pos="131"/>
                <w:tab w:val="left" w:pos="1134"/>
                <w:tab w:val="left" w:pos="2003"/>
                <w:tab w:val="left" w:pos="6323"/>
              </w:tabs>
              <w:snapToGrid w:val="0"/>
              <w:spacing w:after="0" w:line="300" w:lineRule="atLeast"/>
              <w:jc w:val="both"/>
              <w:rPr>
                <w:rFonts w:eastAsia="Calibri" w:cstheme="minorHAnsi"/>
              </w:rPr>
            </w:pPr>
            <w:r>
              <w:rPr>
                <w:rFonts w:eastAsia="Calibri" w:cstheme="minorHAnsi"/>
              </w:rPr>
              <w:t>Il est gratuit entre le domicile de l’élève et l’école d’enseignement spécialisé.</w:t>
            </w:r>
          </w:p>
          <w:p>
            <w:pPr>
              <w:tabs>
                <w:tab w:val="left" w:pos="-589"/>
                <w:tab w:val="left" w:pos="131"/>
                <w:tab w:val="left" w:pos="1134"/>
                <w:tab w:val="left" w:pos="2003"/>
                <w:tab w:val="left" w:pos="6323"/>
              </w:tabs>
              <w:snapToGrid w:val="0"/>
              <w:spacing w:after="0" w:line="300" w:lineRule="atLeast"/>
              <w:jc w:val="both"/>
              <w:rPr>
                <w:rFonts w:eastAsia="Calibri" w:cstheme="minorHAnsi"/>
              </w:rPr>
            </w:pPr>
          </w:p>
          <w:p>
            <w:pPr>
              <w:tabs>
                <w:tab w:val="left" w:pos="-1908"/>
                <w:tab w:val="left" w:pos="1872"/>
              </w:tabs>
              <w:spacing w:after="0" w:line="300" w:lineRule="atLeast"/>
              <w:jc w:val="both"/>
              <w:rPr>
                <w:rFonts w:eastAsia="Calibri" w:cstheme="minorHAnsi"/>
              </w:rPr>
            </w:pPr>
            <w:r>
              <w:rPr>
                <w:rFonts w:eastAsia="Calibri" w:cstheme="minorHAnsi"/>
              </w:rPr>
              <w:t>Il n’est pas prévu entre le domicile de l’élève et l’école d’enseignement ordinaire, ni entre l’école d’enseignement spécialisé et l’école d’enseignement ordinaire.</w:t>
            </w:r>
          </w:p>
          <w:p>
            <w:pPr>
              <w:tabs>
                <w:tab w:val="left" w:pos="-1908"/>
                <w:tab w:val="left" w:pos="1872"/>
              </w:tabs>
              <w:spacing w:after="0" w:line="300" w:lineRule="atLeast"/>
              <w:jc w:val="both"/>
              <w:rPr>
                <w:rFonts w:eastAsia="Calibri" w:cstheme="minorHAnsi"/>
              </w:rPr>
            </w:pPr>
          </w:p>
        </w:tc>
      </w:tr>
      <w:tr>
        <w:tc>
          <w:tcPr>
            <w:tcW w:w="9379" w:type="dxa"/>
            <w:shd w:val="pct10" w:color="auto" w:fill="auto"/>
          </w:tcPr>
          <w:p>
            <w:pPr>
              <w:numPr>
                <w:ilvl w:val="0"/>
                <w:numId w:val="23"/>
              </w:numPr>
              <w:tabs>
                <w:tab w:val="left" w:pos="-589"/>
                <w:tab w:val="left" w:pos="131"/>
                <w:tab w:val="left" w:pos="1134"/>
                <w:tab w:val="left" w:pos="2003"/>
                <w:tab w:val="left" w:pos="6323"/>
              </w:tabs>
              <w:spacing w:after="0" w:line="300" w:lineRule="atLeast"/>
              <w:jc w:val="center"/>
              <w:rPr>
                <w:rFonts w:eastAsia="Times New Roman" w:cstheme="minorHAnsi"/>
                <w:b/>
                <w:lang w:eastAsia="ar-SA"/>
              </w:rPr>
            </w:pPr>
            <w:r>
              <w:rPr>
                <w:rFonts w:eastAsia="Times New Roman" w:cstheme="minorHAnsi"/>
                <w:b/>
                <w:lang w:eastAsia="ar-SA"/>
              </w:rPr>
              <w:t>Quelles sont les démarches administratives ?</w:t>
            </w:r>
          </w:p>
        </w:tc>
      </w:tr>
      <w:tr>
        <w:tc>
          <w:tcPr>
            <w:tcW w:w="9379" w:type="dxa"/>
            <w:tcBorders>
              <w:bottom w:val="single" w:sz="4" w:space="0" w:color="auto"/>
            </w:tcBorders>
          </w:tcPr>
          <w:p>
            <w:pPr>
              <w:tabs>
                <w:tab w:val="left" w:pos="-589"/>
                <w:tab w:val="left" w:pos="131"/>
                <w:tab w:val="left" w:pos="1134"/>
                <w:tab w:val="left" w:pos="2003"/>
                <w:tab w:val="left" w:pos="6323"/>
              </w:tabs>
              <w:spacing w:after="0" w:line="300" w:lineRule="atLeast"/>
              <w:jc w:val="both"/>
              <w:rPr>
                <w:rFonts w:eastAsia="Calibri" w:cstheme="minorHAnsi"/>
              </w:rPr>
            </w:pPr>
            <w:r>
              <w:rPr>
                <w:rFonts w:eastAsia="Calibri" w:cstheme="minorHAnsi"/>
              </w:rPr>
              <w:t xml:space="preserve">Le signalement des </w:t>
            </w:r>
            <w:r>
              <w:rPr>
                <w:rFonts w:eastAsia="Calibri" w:cstheme="minorHAnsi"/>
                <w:b/>
              </w:rPr>
              <w:t xml:space="preserve">nouvelles intégrations </w:t>
            </w:r>
            <w:r>
              <w:rPr>
                <w:rFonts w:eastAsia="Calibri" w:cstheme="minorHAnsi"/>
              </w:rPr>
              <w:t>s’effectue via le « </w:t>
            </w:r>
            <w:hyperlink r:id="rId36" w:history="1">
              <w:r>
                <w:rPr>
                  <w:rStyle w:val="Lienhypertexte"/>
                  <w:rFonts w:eastAsia="Calibri" w:cstheme="minorHAnsi"/>
                  <w:b/>
                </w:rPr>
                <w:t>formulaire électronique intégration</w:t>
              </w:r>
            </w:hyperlink>
            <w:r>
              <w:rPr>
                <w:rFonts w:eastAsia="Calibri" w:cstheme="minorHAnsi"/>
              </w:rPr>
              <w:t xml:space="preserve"> ». </w:t>
            </w:r>
          </w:p>
          <w:p>
            <w:pPr>
              <w:tabs>
                <w:tab w:val="left" w:pos="-589"/>
                <w:tab w:val="left" w:pos="131"/>
                <w:tab w:val="left" w:pos="1134"/>
                <w:tab w:val="left" w:pos="2003"/>
                <w:tab w:val="left" w:pos="6323"/>
              </w:tabs>
              <w:spacing w:after="0" w:line="300" w:lineRule="atLeast"/>
              <w:jc w:val="both"/>
              <w:rPr>
                <w:rFonts w:eastAsia="Calibri" w:cstheme="minorHAnsi"/>
              </w:rPr>
            </w:pPr>
          </w:p>
          <w:p>
            <w:pPr>
              <w:tabs>
                <w:tab w:val="left" w:pos="-589"/>
                <w:tab w:val="left" w:pos="131"/>
                <w:tab w:val="left" w:pos="1134"/>
                <w:tab w:val="left" w:pos="2003"/>
                <w:tab w:val="left" w:pos="6323"/>
              </w:tabs>
              <w:spacing w:after="0" w:line="300" w:lineRule="atLeast"/>
              <w:jc w:val="both"/>
              <w:rPr>
                <w:rFonts w:eastAsia="Calibri" w:cstheme="minorHAnsi"/>
                <w:b/>
              </w:rPr>
            </w:pPr>
            <w:r>
              <w:rPr>
                <w:rFonts w:eastAsia="Calibri" w:cstheme="minorHAnsi"/>
                <w:b/>
              </w:rPr>
              <w:t>L’intégration peut seulement débuter quand le protocole d’intégration a été signé par tous les partenaires. La validation via « </w:t>
            </w:r>
            <w:hyperlink r:id="rId37" w:history="1">
              <w:r>
                <w:rPr>
                  <w:rStyle w:val="Lienhypertexte"/>
                  <w:rFonts w:eastAsia="Calibri" w:cstheme="minorHAnsi"/>
                  <w:b/>
                </w:rPr>
                <w:t>le formulaire électronique intégration </w:t>
              </w:r>
            </w:hyperlink>
            <w:r>
              <w:rPr>
                <w:rFonts w:eastAsia="Calibri" w:cstheme="minorHAnsi"/>
                <w:b/>
              </w:rPr>
              <w:t>» confirme que le protocole a été signé par tous les partenaires.</w:t>
            </w:r>
          </w:p>
          <w:p>
            <w:pPr>
              <w:tabs>
                <w:tab w:val="left" w:pos="-589"/>
                <w:tab w:val="left" w:pos="131"/>
                <w:tab w:val="left" w:pos="1134"/>
                <w:tab w:val="left" w:pos="2003"/>
                <w:tab w:val="left" w:pos="6323"/>
              </w:tabs>
              <w:spacing w:after="0" w:line="300" w:lineRule="atLeast"/>
              <w:jc w:val="both"/>
              <w:rPr>
                <w:rFonts w:eastAsia="Calibri" w:cstheme="minorHAnsi"/>
              </w:rPr>
            </w:pPr>
          </w:p>
          <w:p>
            <w:pPr>
              <w:tabs>
                <w:tab w:val="left" w:pos="-589"/>
              </w:tabs>
              <w:spacing w:after="0" w:line="300" w:lineRule="atLeast"/>
              <w:jc w:val="both"/>
              <w:rPr>
                <w:rFonts w:eastAsia="Calibri" w:cstheme="minorHAnsi"/>
              </w:rPr>
            </w:pPr>
            <w:r>
              <w:rPr>
                <w:rFonts w:eastAsia="Calibri" w:cstheme="minorHAnsi"/>
              </w:rPr>
              <w:t>Les bilans de l’intégration (</w:t>
            </w:r>
            <w:hyperlink w:anchor="_Annexe_4_:_2" w:history="1">
              <w:r>
                <w:rPr>
                  <w:rFonts w:eastAsia="Calibri" w:cstheme="minorHAnsi"/>
                  <w:b/>
                  <w:color w:val="0000FF"/>
                  <w:u w:val="single"/>
                </w:rPr>
                <w:t>annexe 4</w:t>
              </w:r>
            </w:hyperlink>
            <w:r>
              <w:rPr>
                <w:rFonts w:eastAsia="Calibri" w:cstheme="minorHAnsi"/>
              </w:rPr>
              <w:t>) des élèves intégrés l’année scolaire précédente doivent être complétés et mis à disposition de la vérification de la population scolaire.</w:t>
            </w:r>
          </w:p>
          <w:p>
            <w:pPr>
              <w:tabs>
                <w:tab w:val="left" w:pos="-589"/>
                <w:tab w:val="left" w:pos="131"/>
                <w:tab w:val="left" w:pos="1134"/>
                <w:tab w:val="left" w:pos="2003"/>
                <w:tab w:val="left" w:pos="6323"/>
              </w:tabs>
              <w:spacing w:after="0" w:line="300" w:lineRule="atLeast"/>
              <w:jc w:val="both"/>
              <w:rPr>
                <w:rFonts w:eastAsia="Calibri" w:cstheme="minorHAnsi"/>
              </w:rPr>
            </w:pPr>
          </w:p>
        </w:tc>
      </w:tr>
      <w:tr>
        <w:tc>
          <w:tcPr>
            <w:tcW w:w="9379" w:type="dxa"/>
            <w:shd w:val="pct10" w:color="auto" w:fill="auto"/>
          </w:tcPr>
          <w:p>
            <w:pPr>
              <w:numPr>
                <w:ilvl w:val="0"/>
                <w:numId w:val="23"/>
              </w:numPr>
              <w:tabs>
                <w:tab w:val="left" w:pos="-589"/>
                <w:tab w:val="left" w:pos="131"/>
                <w:tab w:val="left" w:pos="1134"/>
                <w:tab w:val="left" w:pos="2003"/>
                <w:tab w:val="left" w:pos="6323"/>
              </w:tabs>
              <w:spacing w:after="0" w:line="300" w:lineRule="atLeast"/>
              <w:jc w:val="center"/>
              <w:rPr>
                <w:rFonts w:eastAsia="Times New Roman" w:cstheme="minorHAnsi"/>
                <w:b/>
                <w:bCs/>
                <w:lang w:val="fr-FR" w:eastAsia="fr-FR"/>
              </w:rPr>
            </w:pPr>
            <w:r>
              <w:rPr>
                <w:rFonts w:eastAsia="Times New Roman" w:cstheme="minorHAnsi"/>
                <w:b/>
                <w:bCs/>
                <w:lang w:val="fr-FR" w:eastAsia="fr-FR"/>
              </w:rPr>
              <w:t>Quand l’intégration se termine-t-elle ?</w:t>
            </w:r>
          </w:p>
        </w:tc>
      </w:tr>
      <w:tr>
        <w:tc>
          <w:tcPr>
            <w:tcW w:w="9379" w:type="dxa"/>
            <w:tcBorders>
              <w:bottom w:val="single" w:sz="4" w:space="0" w:color="auto"/>
            </w:tcBorders>
          </w:tcPr>
          <w:p>
            <w:pPr>
              <w:snapToGrid w:val="0"/>
              <w:spacing w:after="0" w:line="300" w:lineRule="atLeast"/>
              <w:jc w:val="both"/>
              <w:rPr>
                <w:rFonts w:eastAsia="Calibri" w:cstheme="minorHAnsi"/>
                <w:bCs/>
              </w:rPr>
            </w:pPr>
            <w:r>
              <w:rPr>
                <w:rFonts w:eastAsia="Calibri" w:cstheme="minorHAnsi"/>
                <w:bCs/>
              </w:rPr>
              <w:t>Au terme de chaque période d’intégration définie dans le protocole.</w:t>
            </w:r>
          </w:p>
          <w:p>
            <w:pPr>
              <w:snapToGrid w:val="0"/>
              <w:spacing w:after="0" w:line="300" w:lineRule="atLeast"/>
              <w:jc w:val="both"/>
              <w:rPr>
                <w:rFonts w:eastAsia="Calibri" w:cstheme="minorHAnsi"/>
                <w:bCs/>
              </w:rPr>
            </w:pPr>
          </w:p>
        </w:tc>
      </w:tr>
    </w:tbl>
    <w:p>
      <w:pPr>
        <w:rPr>
          <w:rFonts w:cstheme="minorHAnsi"/>
        </w:rPr>
      </w:pPr>
      <w:r>
        <w:rPr>
          <w:rFonts w:cstheme="minorHAnsi"/>
        </w:rPr>
        <w:br w:type="page"/>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tc>
          <w:tcPr>
            <w:tcW w:w="9379" w:type="dxa"/>
            <w:shd w:val="pct10" w:color="auto" w:fill="auto"/>
          </w:tcPr>
          <w:p>
            <w:pPr>
              <w:numPr>
                <w:ilvl w:val="0"/>
                <w:numId w:val="23"/>
              </w:numPr>
              <w:suppressAutoHyphens/>
              <w:snapToGrid w:val="0"/>
              <w:spacing w:after="0" w:line="300" w:lineRule="atLeast"/>
              <w:jc w:val="center"/>
              <w:rPr>
                <w:rFonts w:eastAsia="Times New Roman" w:cstheme="minorHAnsi"/>
                <w:b/>
                <w:bCs/>
                <w:lang w:eastAsia="ar-SA"/>
              </w:rPr>
            </w:pPr>
            <w:r>
              <w:rPr>
                <w:rFonts w:eastAsia="Times New Roman" w:cstheme="minorHAnsi"/>
                <w:b/>
                <w:bCs/>
                <w:lang w:val="fr-FR" w:eastAsia="fr-FR"/>
              </w:rPr>
              <w:lastRenderedPageBreak/>
              <w:t>Quelles sont les règles de présence et de registre ?</w:t>
            </w:r>
          </w:p>
        </w:tc>
      </w:tr>
      <w:tr>
        <w:tc>
          <w:tcPr>
            <w:tcW w:w="9379" w:type="dxa"/>
            <w:tcBorders>
              <w:bottom w:val="single" w:sz="4" w:space="0" w:color="auto"/>
            </w:tcBorders>
          </w:tcPr>
          <w:p>
            <w:pPr>
              <w:tabs>
                <w:tab w:val="left" w:pos="-1908"/>
                <w:tab w:val="left" w:pos="1872"/>
              </w:tabs>
              <w:spacing w:after="0" w:line="240" w:lineRule="auto"/>
              <w:jc w:val="both"/>
              <w:rPr>
                <w:rFonts w:eastAsia="Calibri" w:cstheme="minorHAnsi"/>
              </w:rPr>
            </w:pPr>
            <w:r>
              <w:rPr>
                <w:rFonts w:eastAsia="Calibri" w:cstheme="minorHAnsi"/>
              </w:rPr>
              <w:t>La réglementation applicable est celle de l’école d’enseignement spécialisé où l’élève est régulièrement inscrit. Il est toutefois évident que les présences sont prises dans l’école où se trouve l’élève (en même temps que celles des autres élèves de la classe) avec un transfert d’information vers l’école d’enseignement spécialisé.</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 xml:space="preserve">Ces modalités seront prévues dans le protocole d’intégration, à la rubrique : « Règles de présence et registre ». </w:t>
            </w:r>
          </w:p>
          <w:p>
            <w:pPr>
              <w:spacing w:after="0" w:line="240" w:lineRule="auto"/>
              <w:jc w:val="both"/>
              <w:rPr>
                <w:rFonts w:eastAsia="Calibri" w:cstheme="minorHAnsi"/>
              </w:rPr>
            </w:pPr>
          </w:p>
          <w:p>
            <w:pPr>
              <w:tabs>
                <w:tab w:val="left" w:pos="-1908"/>
              </w:tabs>
              <w:spacing w:after="0" w:line="240" w:lineRule="auto"/>
              <w:jc w:val="both"/>
              <w:rPr>
                <w:rFonts w:eastAsia="Calibri" w:cstheme="minorHAnsi"/>
              </w:rPr>
            </w:pPr>
            <w:r>
              <w:rPr>
                <w:rFonts w:eastAsia="Calibri" w:cstheme="minorHAnsi"/>
              </w:rPr>
              <w:t>Dans ce contexte, il est important que l’école d’enseignement spécialisé s’assure que les données du registre de l’école ordinaire correspondent à celles requises par le point 3 du chapitre 15 des directives et recommandations de l’enseignement spécialisé : « Rappel des conditions d’admission, de maintien et de passage dans l’enseignement spécialisé ».</w:t>
            </w:r>
          </w:p>
          <w:p>
            <w:pPr>
              <w:snapToGrid w:val="0"/>
              <w:spacing w:after="0" w:line="300" w:lineRule="atLeast"/>
              <w:jc w:val="both"/>
              <w:rPr>
                <w:rFonts w:eastAsia="Calibri" w:cstheme="minorHAnsi"/>
                <w:bCs/>
              </w:rPr>
            </w:pPr>
          </w:p>
        </w:tc>
      </w:tr>
      <w:tr>
        <w:tc>
          <w:tcPr>
            <w:tcW w:w="9379" w:type="dxa"/>
            <w:shd w:val="pct10" w:color="auto" w:fill="auto"/>
          </w:tcPr>
          <w:p>
            <w:pPr>
              <w:numPr>
                <w:ilvl w:val="0"/>
                <w:numId w:val="23"/>
              </w:numPr>
              <w:suppressAutoHyphens/>
              <w:snapToGrid w:val="0"/>
              <w:spacing w:after="0" w:line="300" w:lineRule="atLeast"/>
              <w:jc w:val="center"/>
              <w:rPr>
                <w:rFonts w:eastAsia="Times New Roman" w:cstheme="minorHAnsi"/>
                <w:b/>
                <w:bCs/>
                <w:lang w:eastAsia="ar-SA"/>
              </w:rPr>
            </w:pPr>
            <w:r>
              <w:rPr>
                <w:rFonts w:eastAsia="Times New Roman" w:cstheme="minorHAnsi"/>
                <w:b/>
                <w:lang w:eastAsia="ar-SA"/>
              </w:rPr>
              <w:t>Que faire en cas de prolongation du projet d’intégration en cours d’année scolaire ?</w:t>
            </w:r>
          </w:p>
        </w:tc>
      </w:tr>
      <w:tr>
        <w:tc>
          <w:tcPr>
            <w:tcW w:w="9379" w:type="dxa"/>
            <w:tcBorders>
              <w:bottom w:val="single" w:sz="4" w:space="0" w:color="auto"/>
            </w:tcBorders>
          </w:tcPr>
          <w:p>
            <w:pPr>
              <w:snapToGrid w:val="0"/>
              <w:spacing w:after="0" w:line="300" w:lineRule="atLeast"/>
              <w:jc w:val="both"/>
              <w:rPr>
                <w:rFonts w:eastAsia="Calibri" w:cstheme="minorHAnsi"/>
                <w:color w:val="1F497D"/>
              </w:rPr>
            </w:pPr>
            <w:r>
              <w:rPr>
                <w:rFonts w:eastAsia="Calibri" w:cstheme="minorHAnsi"/>
              </w:rPr>
              <w:t xml:space="preserve">Il faut compléter une </w:t>
            </w:r>
            <w:hyperlink w:anchor="_Annexe_4_:_2" w:history="1">
              <w:r>
                <w:rPr>
                  <w:rFonts w:eastAsia="Calibri" w:cstheme="minorHAnsi"/>
                  <w:color w:val="0000FF"/>
                  <w:u w:val="single"/>
                </w:rPr>
                <w:t>annexe 4</w:t>
              </w:r>
            </w:hyperlink>
            <w:r>
              <w:rPr>
                <w:rFonts w:eastAsia="Calibri" w:cstheme="minorHAnsi"/>
              </w:rPr>
              <w:t xml:space="preserve"> et la faire signer par tous les partenaires. Ensuite, l’école d’enseignement spécialisé envoie une version PDF du document à </w:t>
            </w:r>
            <w:hyperlink r:id="rId38" w:history="1">
              <w:r>
                <w:rPr>
                  <w:rFonts w:eastAsia="Calibri" w:cstheme="minorHAnsi"/>
                  <w:color w:val="0000FF"/>
                </w:rPr>
                <w:t>integration_specialise@cfwb.be</w:t>
              </w:r>
            </w:hyperlink>
            <w:r>
              <w:rPr>
                <w:rFonts w:eastAsia="Calibri" w:cstheme="minorHAnsi"/>
                <w:color w:val="0000FF"/>
              </w:rPr>
              <w:t>.</w:t>
            </w:r>
          </w:p>
          <w:p>
            <w:pPr>
              <w:snapToGrid w:val="0"/>
              <w:spacing w:after="0" w:line="300" w:lineRule="atLeast"/>
              <w:jc w:val="both"/>
              <w:rPr>
                <w:rFonts w:eastAsia="Calibri" w:cstheme="minorHAnsi"/>
                <w:bCs/>
              </w:rPr>
            </w:pPr>
          </w:p>
        </w:tc>
      </w:tr>
      <w:tr>
        <w:tc>
          <w:tcPr>
            <w:tcW w:w="9379" w:type="dxa"/>
            <w:shd w:val="pct10" w:color="auto" w:fill="auto"/>
          </w:tcPr>
          <w:p>
            <w:pPr>
              <w:numPr>
                <w:ilvl w:val="0"/>
                <w:numId w:val="23"/>
              </w:numPr>
              <w:suppressAutoHyphens/>
              <w:snapToGrid w:val="0"/>
              <w:spacing w:after="0" w:line="300" w:lineRule="atLeast"/>
              <w:jc w:val="center"/>
              <w:rPr>
                <w:rFonts w:eastAsia="Times New Roman" w:cstheme="minorHAnsi"/>
                <w:b/>
                <w:bCs/>
                <w:lang w:eastAsia="ar-SA"/>
              </w:rPr>
            </w:pPr>
            <w:r>
              <w:rPr>
                <w:rFonts w:eastAsia="Times New Roman" w:cstheme="minorHAnsi"/>
                <w:b/>
                <w:lang w:eastAsia="ar-SA"/>
              </w:rPr>
              <w:t>Que faire en cas de prolongation du projet d’intégration en fin d’année scolaire ?</w:t>
            </w:r>
          </w:p>
        </w:tc>
      </w:tr>
      <w:tr>
        <w:tc>
          <w:tcPr>
            <w:tcW w:w="9379" w:type="dxa"/>
            <w:tcBorders>
              <w:bottom w:val="single" w:sz="4" w:space="0" w:color="auto"/>
            </w:tcBorders>
          </w:tcPr>
          <w:p>
            <w:pPr>
              <w:tabs>
                <w:tab w:val="left" w:pos="-589"/>
                <w:tab w:val="left" w:pos="131"/>
                <w:tab w:val="left" w:pos="1134"/>
                <w:tab w:val="left" w:pos="2003"/>
                <w:tab w:val="left" w:pos="6323"/>
              </w:tabs>
              <w:spacing w:after="0" w:line="240" w:lineRule="auto"/>
              <w:jc w:val="both"/>
              <w:rPr>
                <w:rFonts w:eastAsia="Calibri" w:cstheme="minorHAnsi"/>
              </w:rPr>
            </w:pPr>
            <w:r>
              <w:rPr>
                <w:rFonts w:eastAsia="Calibri" w:cstheme="minorHAnsi"/>
              </w:rPr>
              <w:t xml:space="preserve">Les écoles recevront par mail une </w:t>
            </w:r>
            <w:hyperlink w:anchor="_Annexe_4_:_2" w:history="1">
              <w:r>
                <w:rPr>
                  <w:rFonts w:eastAsia="Calibri" w:cstheme="minorHAnsi"/>
                  <w:color w:val="0000FF"/>
                  <w:u w:val="single"/>
                </w:rPr>
                <w:t>annexe 4</w:t>
              </w:r>
            </w:hyperlink>
            <w:r>
              <w:rPr>
                <w:rFonts w:eastAsia="Calibri" w:cstheme="minorHAnsi"/>
              </w:rPr>
              <w:t xml:space="preserve"> pré-remplie et ensuite un listing à compléter.  Le listing est à renvoyer à l’Administration pour le 30 septembre au plus tard à </w:t>
            </w:r>
            <w:hyperlink r:id="rId39" w:history="1">
              <w:r>
                <w:rPr>
                  <w:rFonts w:eastAsia="Calibri" w:cstheme="minorHAnsi"/>
                  <w:color w:val="0000FF"/>
                </w:rPr>
                <w:t>integration_specialise@cfwb.be</w:t>
              </w:r>
            </w:hyperlink>
            <w:r>
              <w:rPr>
                <w:rFonts w:cstheme="minorHAnsi"/>
                <w:color w:val="0000FF"/>
              </w:rPr>
              <w:t>.</w:t>
            </w:r>
          </w:p>
          <w:p>
            <w:pPr>
              <w:snapToGrid w:val="0"/>
              <w:spacing w:after="0" w:line="300" w:lineRule="atLeast"/>
              <w:jc w:val="both"/>
              <w:rPr>
                <w:rFonts w:eastAsia="Calibri" w:cstheme="minorHAnsi"/>
                <w:bCs/>
              </w:rPr>
            </w:pPr>
          </w:p>
        </w:tc>
      </w:tr>
      <w:tr>
        <w:tc>
          <w:tcPr>
            <w:tcW w:w="9379" w:type="dxa"/>
            <w:shd w:val="pct10" w:color="auto" w:fill="auto"/>
          </w:tcPr>
          <w:p>
            <w:pPr>
              <w:numPr>
                <w:ilvl w:val="0"/>
                <w:numId w:val="23"/>
              </w:numPr>
              <w:suppressAutoHyphens/>
              <w:snapToGrid w:val="0"/>
              <w:spacing w:after="0" w:line="300" w:lineRule="atLeast"/>
              <w:jc w:val="center"/>
              <w:rPr>
                <w:rFonts w:eastAsia="Times New Roman" w:cstheme="minorHAnsi"/>
                <w:b/>
                <w:bCs/>
                <w:lang w:eastAsia="ar-SA"/>
              </w:rPr>
            </w:pPr>
            <w:r>
              <w:rPr>
                <w:rFonts w:eastAsia="Times New Roman" w:cstheme="minorHAnsi"/>
                <w:b/>
                <w:lang w:eastAsia="ar-SA"/>
              </w:rPr>
              <w:t>Quand doit-on établir un nouveau protocole d’intégration ?</w:t>
            </w:r>
          </w:p>
        </w:tc>
      </w:tr>
      <w:tr>
        <w:trPr>
          <w:trHeight w:val="842"/>
        </w:trPr>
        <w:tc>
          <w:tcPr>
            <w:tcW w:w="9379" w:type="dxa"/>
            <w:tcBorders>
              <w:bottom w:val="single" w:sz="4" w:space="0" w:color="auto"/>
            </w:tcBorders>
          </w:tcPr>
          <w:p>
            <w:pPr>
              <w:tabs>
                <w:tab w:val="left" w:pos="-1908"/>
                <w:tab w:val="left" w:pos="1134"/>
                <w:tab w:val="left" w:pos="1872"/>
                <w:tab w:val="left" w:pos="2003"/>
                <w:tab w:val="left" w:pos="6323"/>
              </w:tabs>
              <w:spacing w:after="0" w:line="240" w:lineRule="auto"/>
              <w:jc w:val="both"/>
              <w:rPr>
                <w:rFonts w:eastAsia="Calibri" w:cstheme="minorHAnsi"/>
              </w:rPr>
            </w:pPr>
            <w:r>
              <w:rPr>
                <w:rFonts w:eastAsia="Calibri" w:cstheme="minorHAnsi"/>
              </w:rPr>
              <w:t>Lors de tout changement de partenaire ou lors d’un changement de niveau (du fondamental vers le secondaire).</w:t>
            </w:r>
          </w:p>
          <w:p>
            <w:pPr>
              <w:tabs>
                <w:tab w:val="left" w:pos="-1908"/>
                <w:tab w:val="left" w:pos="1134"/>
                <w:tab w:val="left" w:pos="1872"/>
                <w:tab w:val="left" w:pos="2003"/>
                <w:tab w:val="left" w:pos="6323"/>
              </w:tabs>
              <w:spacing w:after="0" w:line="240" w:lineRule="auto"/>
              <w:jc w:val="both"/>
              <w:rPr>
                <w:rFonts w:eastAsia="Calibri" w:cstheme="minorHAnsi"/>
              </w:rPr>
            </w:pPr>
          </w:p>
        </w:tc>
      </w:tr>
      <w:tr>
        <w:tc>
          <w:tcPr>
            <w:tcW w:w="9379" w:type="dxa"/>
            <w:shd w:val="pct10" w:color="auto" w:fill="auto"/>
          </w:tcPr>
          <w:p>
            <w:pPr>
              <w:tabs>
                <w:tab w:val="left" w:pos="709"/>
              </w:tabs>
              <w:spacing w:after="0" w:line="240" w:lineRule="auto"/>
              <w:jc w:val="center"/>
              <w:rPr>
                <w:rFonts w:eastAsia="Calibri" w:cstheme="minorHAnsi"/>
                <w:b/>
              </w:rPr>
            </w:pPr>
            <w:r>
              <w:rPr>
                <w:rFonts w:eastAsia="Calibri" w:cstheme="minorHAnsi"/>
                <w:b/>
              </w:rPr>
              <w:t>20. Que se passe-t-il si l’intégration échoue ? Qui doit-on prévenir ?</w:t>
            </w:r>
          </w:p>
        </w:tc>
      </w:tr>
      <w:tr>
        <w:tc>
          <w:tcPr>
            <w:tcW w:w="9379" w:type="dxa"/>
          </w:tcPr>
          <w:p>
            <w:pPr>
              <w:spacing w:after="0" w:line="240" w:lineRule="auto"/>
              <w:jc w:val="both"/>
              <w:rPr>
                <w:rFonts w:eastAsia="Calibri" w:cstheme="minorHAnsi"/>
              </w:rPr>
            </w:pPr>
            <w:r>
              <w:rPr>
                <w:rFonts w:eastAsia="Calibri" w:cstheme="minorHAnsi"/>
              </w:rPr>
              <w:t xml:space="preserve">Les </w:t>
            </w:r>
            <w:r>
              <w:rPr>
                <w:rFonts w:eastAsia="Calibri" w:cstheme="minorHAnsi"/>
                <w:b/>
              </w:rPr>
              <w:t>partenaires</w:t>
            </w:r>
            <w:r>
              <w:rPr>
                <w:rFonts w:eastAsia="Calibri" w:cstheme="minorHAnsi"/>
              </w:rPr>
              <w:t xml:space="preserve"> du protocole d’intégration peuvent, par décision collégiale</w:t>
            </w:r>
            <w:r>
              <w:rPr>
                <w:rStyle w:val="Appelnotedebasdep"/>
                <w:rFonts w:eastAsia="Calibri"/>
              </w:rPr>
              <w:footnoteReference w:id="5"/>
            </w:r>
            <w:r>
              <w:rPr>
                <w:rFonts w:eastAsia="Calibri" w:cstheme="minorHAnsi"/>
              </w:rPr>
              <w:t xml:space="preserve"> motivée, mettre fin à l'intégration et autoriser le retour à temps plein de l'élève dans l'enseignement spécialisé en cours d'année scolaire. La décision doit être communiquée à l’administration dans les 30 jours calendrier de ladite décision. </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 xml:space="preserve">Le procès-verbal de cette décision actant la fin de l’intégration est </w:t>
            </w:r>
            <w:proofErr w:type="gramStart"/>
            <w:r>
              <w:rPr>
                <w:rFonts w:eastAsia="Calibri" w:cstheme="minorHAnsi"/>
              </w:rPr>
              <w:t>tenu</w:t>
            </w:r>
            <w:proofErr w:type="gramEnd"/>
            <w:r>
              <w:rPr>
                <w:rFonts w:eastAsia="Calibri" w:cstheme="minorHAnsi"/>
              </w:rPr>
              <w:t xml:space="preserve"> à la disposition de l’Administration.</w:t>
            </w:r>
          </w:p>
          <w:p>
            <w:pPr>
              <w:suppressAutoHyphens/>
              <w:spacing w:after="0" w:line="240" w:lineRule="auto"/>
              <w:jc w:val="both"/>
              <w:rPr>
                <w:rFonts w:eastAsia="Calibri" w:cstheme="minorHAnsi"/>
              </w:rPr>
            </w:pPr>
          </w:p>
          <w:p>
            <w:pPr>
              <w:suppressAutoHyphens/>
              <w:spacing w:after="0" w:line="240" w:lineRule="auto"/>
              <w:jc w:val="both"/>
              <w:rPr>
                <w:rFonts w:eastAsia="Calibri" w:cstheme="minorHAnsi"/>
              </w:rPr>
            </w:pPr>
            <w:r>
              <w:rPr>
                <w:rFonts w:eastAsia="Calibri" w:cstheme="minorHAnsi"/>
              </w:rPr>
              <w:t xml:space="preserve">Dès que la décision est prise, l’élève retourne à temps plein dans l’école d’enseignement spécialisé. Un retour vers l’enseignement ordinaire est possible moyennant la procédure ad hoc (voir points </w:t>
            </w:r>
            <w:hyperlink w:anchor="_1.1.6.4._Transfert_d’un" w:history="1">
              <w:r>
                <w:rPr>
                  <w:rFonts w:eastAsia="Calibri" w:cstheme="minorHAnsi"/>
                  <w:color w:val="0000FF"/>
                  <w:u w:val="single"/>
                </w:rPr>
                <w:t>1.1.6.4</w:t>
              </w:r>
            </w:hyperlink>
            <w:r>
              <w:rPr>
                <w:rFonts w:eastAsia="Calibri" w:cstheme="minorHAnsi"/>
              </w:rPr>
              <w:t xml:space="preserve"> et </w:t>
            </w:r>
            <w:hyperlink w:anchor="_1.1.7._Changement_d’école" w:history="1">
              <w:r>
                <w:rPr>
                  <w:rFonts w:eastAsia="Calibri" w:cstheme="minorHAnsi"/>
                  <w:color w:val="0000FF"/>
                  <w:u w:val="single"/>
                </w:rPr>
                <w:t>1.1.6.5</w:t>
              </w:r>
            </w:hyperlink>
            <w:r>
              <w:rPr>
                <w:rFonts w:eastAsia="Calibri" w:cstheme="minorHAnsi"/>
              </w:rPr>
              <w:t xml:space="preserve"> du chapitre 1 des circulaires organisant l’enseignement fondamental spécialisé et l’enseignement secondaire spécialisé pour l’année scolaire 2022-2023). </w:t>
            </w:r>
          </w:p>
          <w:p>
            <w:pPr>
              <w:snapToGrid w:val="0"/>
              <w:spacing w:after="0" w:line="300" w:lineRule="atLeast"/>
              <w:jc w:val="both"/>
              <w:rPr>
                <w:rFonts w:eastAsia="Calibri" w:cstheme="minorHAnsi"/>
              </w:rPr>
            </w:pPr>
          </w:p>
        </w:tc>
      </w:tr>
    </w:tbl>
    <w:p>
      <w:pPr>
        <w:rPr>
          <w:rFonts w:cstheme="minorHAnsi"/>
        </w:rPr>
      </w:pPr>
    </w:p>
    <w:p>
      <w:pPr>
        <w:spacing w:after="0" w:line="240" w:lineRule="auto"/>
        <w:rPr>
          <w:rFonts w:eastAsia="Calibri" w:cstheme="minorHAnsi"/>
        </w:rPr>
      </w:pPr>
      <w:r>
        <w:rPr>
          <w:rFonts w:eastAsia="Calibri" w:cstheme="minorHAnsi"/>
        </w:rPr>
        <w:br w:type="page"/>
      </w:r>
      <w:bookmarkStart w:id="138" w:name="_7._Récapitulatif_des"/>
      <w:bookmarkStart w:id="139" w:name="__RefHeading__251_957262308"/>
      <w:bookmarkStart w:id="140" w:name="__RefHeading__253_957262308"/>
      <w:bookmarkStart w:id="141" w:name="_8._Foire_aux"/>
      <w:bookmarkEnd w:id="138"/>
      <w:bookmarkEnd w:id="139"/>
      <w:bookmarkEnd w:id="140"/>
      <w:bookmarkEnd w:id="141"/>
    </w:p>
    <w:p>
      <w:pPr>
        <w:pStyle w:val="Titre2"/>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Theme="minorHAnsi" w:eastAsiaTheme="minorEastAsia" w:hAnsiTheme="minorHAnsi" w:cstheme="minorHAnsi"/>
          <w:caps/>
          <w:smallCaps w:val="0"/>
          <w:sz w:val="24"/>
        </w:rPr>
      </w:pPr>
      <w:bookmarkStart w:id="142" w:name="_Toc106787787"/>
      <w:r>
        <w:rPr>
          <w:rFonts w:asciiTheme="minorHAnsi" w:eastAsiaTheme="minorEastAsia" w:hAnsiTheme="minorHAnsi" w:cstheme="minorHAnsi"/>
          <w:caps/>
          <w:smallCaps w:val="0"/>
          <w:sz w:val="24"/>
        </w:rPr>
        <w:lastRenderedPageBreak/>
        <w:t>PARTIE 3 – DISPOSITIONS COMMUNES</w:t>
      </w:r>
      <w:bookmarkEnd w:id="142"/>
    </w:p>
    <w:p>
      <w:pPr>
        <w:rPr>
          <w:lang w:eastAsia="fr-BE"/>
        </w:rPr>
      </w:pPr>
    </w:p>
    <w:p>
      <w:pPr>
        <w:pStyle w:val="Titre3"/>
        <w:rPr>
          <w:rFonts w:asciiTheme="minorHAnsi" w:hAnsiTheme="minorHAnsi" w:cstheme="minorHAnsi"/>
          <w:sz w:val="24"/>
        </w:rPr>
      </w:pPr>
      <w:bookmarkStart w:id="143" w:name="__RefHeading__255_957262308"/>
      <w:bookmarkStart w:id="144" w:name="_Toc291075411"/>
      <w:bookmarkStart w:id="145" w:name="_Toc291075835"/>
      <w:bookmarkStart w:id="146" w:name="_Toc291076259"/>
      <w:bookmarkStart w:id="147" w:name="_Toc291076683"/>
      <w:bookmarkStart w:id="148" w:name="_Toc291077107"/>
      <w:bookmarkStart w:id="149" w:name="_Toc293651950"/>
      <w:bookmarkStart w:id="150" w:name="_Toc293653533"/>
      <w:bookmarkStart w:id="151" w:name="_Toc293654144"/>
      <w:bookmarkStart w:id="152" w:name="_Toc294004722"/>
      <w:bookmarkStart w:id="153" w:name="_Toc294185218"/>
      <w:bookmarkStart w:id="154" w:name="_Toc324166036"/>
      <w:bookmarkStart w:id="155" w:name="_Toc324767072"/>
      <w:bookmarkStart w:id="156" w:name="_Toc453314437"/>
      <w:bookmarkStart w:id="157" w:name="_Toc454980472"/>
      <w:bookmarkStart w:id="158" w:name="_Toc79668991"/>
      <w:bookmarkStart w:id="159" w:name="_Toc106787788"/>
      <w:bookmarkEnd w:id="143"/>
      <w:r>
        <w:rPr>
          <w:rFonts w:asciiTheme="minorHAnsi" w:hAnsiTheme="minorHAnsi" w:cstheme="minorHAnsi"/>
          <w:sz w:val="24"/>
          <w:u w:val="none"/>
        </w:rPr>
        <w:t xml:space="preserve">1. </w:t>
      </w:r>
      <w:r>
        <w:rPr>
          <w:rFonts w:asciiTheme="minorHAnsi" w:hAnsiTheme="minorHAnsi" w:cstheme="minorHAnsi"/>
          <w:sz w:val="24"/>
        </w:rPr>
        <w:t>Articulation entre l’accompagnement par le personnel de l’école d’enseignement spécialisé et les services d’accompagnement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spacing w:after="0" w:line="240" w:lineRule="auto"/>
        <w:jc w:val="both"/>
        <w:rPr>
          <w:rFonts w:eastAsia="Calibri" w:cstheme="minorHAnsi"/>
          <w:bCs/>
          <w:iCs/>
          <w:u w:val="single"/>
        </w:rPr>
      </w:pPr>
    </w:p>
    <w:p>
      <w:pPr>
        <w:spacing w:after="0" w:line="240" w:lineRule="auto"/>
        <w:jc w:val="both"/>
        <w:rPr>
          <w:rFonts w:eastAsia="Calibri" w:cstheme="minorHAnsi"/>
        </w:rPr>
      </w:pPr>
      <w:r>
        <w:rPr>
          <w:rFonts w:eastAsia="Calibri" w:cstheme="minorHAnsi"/>
        </w:rPr>
        <w:t>Les accords de coopération conclus entre la Fédération Wallonie-Bruxelles et la Région wallonne et la COCOF prévoient une forme de complémentarité dans les différentes actions d’aide à l’intégration d’élèves à besoins spécifiques.</w:t>
      </w:r>
    </w:p>
    <w:p>
      <w:pPr>
        <w:spacing w:after="0" w:line="240" w:lineRule="auto"/>
        <w:jc w:val="both"/>
        <w:rPr>
          <w:rFonts w:eastAsia="Calibri" w:cstheme="minorHAnsi"/>
        </w:rPr>
      </w:pPr>
    </w:p>
    <w:p>
      <w:pPr>
        <w:spacing w:after="120" w:line="240" w:lineRule="auto"/>
        <w:jc w:val="both"/>
        <w:rPr>
          <w:rFonts w:eastAsia="Calibri" w:cstheme="minorHAnsi"/>
        </w:rPr>
      </w:pPr>
      <w:r>
        <w:rPr>
          <w:rFonts w:eastAsia="Calibri" w:cstheme="minorHAnsi"/>
        </w:rPr>
        <w:t>Il est évident qu’il ne peut être question de confondre les deux types d’actions :</w:t>
      </w:r>
    </w:p>
    <w:p>
      <w:pPr>
        <w:pStyle w:val="Paragraphedeliste"/>
        <w:numPr>
          <w:ilvl w:val="0"/>
          <w:numId w:val="21"/>
        </w:numPr>
        <w:jc w:val="both"/>
        <w:rPr>
          <w:rFonts w:asciiTheme="minorHAnsi" w:eastAsia="Calibri" w:hAnsiTheme="minorHAnsi" w:cstheme="minorHAnsi"/>
          <w:sz w:val="22"/>
          <w:szCs w:val="22"/>
        </w:rPr>
      </w:pPr>
      <w:r>
        <w:rPr>
          <w:rFonts w:asciiTheme="minorHAnsi" w:eastAsia="Calibri" w:hAnsiTheme="minorHAnsi" w:cstheme="minorHAnsi"/>
          <w:sz w:val="22"/>
          <w:szCs w:val="22"/>
        </w:rPr>
        <w:t>Mission pédagogique réservée aux deux écoles partenaires ;</w:t>
      </w:r>
    </w:p>
    <w:p>
      <w:pPr>
        <w:pStyle w:val="Paragraphedeliste"/>
        <w:numPr>
          <w:ilvl w:val="0"/>
          <w:numId w:val="21"/>
        </w:numPr>
        <w:jc w:val="both"/>
        <w:rPr>
          <w:rFonts w:asciiTheme="minorHAnsi" w:eastAsia="Calibri" w:hAnsiTheme="minorHAnsi" w:cstheme="minorHAnsi"/>
          <w:sz w:val="22"/>
          <w:szCs w:val="22"/>
        </w:rPr>
      </w:pPr>
      <w:r>
        <w:rPr>
          <w:rFonts w:asciiTheme="minorHAnsi" w:eastAsia="Calibri" w:hAnsiTheme="minorHAnsi" w:cstheme="minorHAnsi"/>
          <w:sz w:val="22"/>
          <w:szCs w:val="22"/>
        </w:rPr>
        <w:t>Mission plus globale réservée aux services d’accompagnements (pour la COCOF) ou aux S.A.I. (pour la Région wallonne)</w:t>
      </w:r>
      <w:r>
        <w:rPr>
          <w:rFonts w:asciiTheme="minorHAnsi" w:eastAsia="Calibri" w:hAnsiTheme="minorHAnsi" w:cstheme="minorHAnsi"/>
          <w:b/>
          <w:caps/>
          <w:noProof/>
          <w:color w:val="000080"/>
          <w:sz w:val="22"/>
          <w:szCs w:val="22"/>
          <w:lang w:eastAsia="fr-BE"/>
        </w:rPr>
        <w:t>.</w:t>
      </w:r>
    </w:p>
    <w:p>
      <w:pPr>
        <w:suppressAutoHyphens/>
        <w:spacing w:after="0" w:line="240" w:lineRule="auto"/>
        <w:ind w:left="454"/>
        <w:jc w:val="both"/>
        <w:rPr>
          <w:rFonts w:eastAsia="Calibri" w:cstheme="minorHAnsi"/>
        </w:rPr>
      </w:pPr>
    </w:p>
    <w:p>
      <w:pPr>
        <w:spacing w:after="0" w:line="240" w:lineRule="auto"/>
        <w:rPr>
          <w:rFonts w:eastAsia="Calibri" w:cstheme="minorHAnsi"/>
        </w:rPr>
      </w:pPr>
      <w:r>
        <w:rPr>
          <w:rFonts w:ascii="Arial" w:eastAsia="Calibri" w:hAnsi="Arial" w:cs="Arial"/>
        </w:rPr>
        <w:t>■</w:t>
      </w:r>
      <w:r>
        <w:rPr>
          <w:rFonts w:eastAsia="Calibri" w:cstheme="minorHAnsi"/>
        </w:rPr>
        <w:t xml:space="preserve"> </w:t>
      </w:r>
      <w:r>
        <w:rPr>
          <w:rFonts w:eastAsia="Calibri" w:cstheme="minorHAnsi"/>
          <w:u w:val="single"/>
        </w:rPr>
        <w:t>Extrait de l’accord de coopération avec la Région wallonne par le décret du 6 juin 2013 :</w:t>
      </w:r>
    </w:p>
    <w:p>
      <w:pPr>
        <w:spacing w:after="0" w:line="240" w:lineRule="auto"/>
        <w:jc w:val="both"/>
        <w:rPr>
          <w:rFonts w:eastAsia="Calibri" w:cstheme="minorHAnsi"/>
          <w:u w:val="single"/>
        </w:rPr>
      </w:pPr>
    </w:p>
    <w:p>
      <w:pPr>
        <w:autoSpaceDE w:val="0"/>
        <w:spacing w:after="0" w:line="240" w:lineRule="auto"/>
        <w:ind w:right="4"/>
        <w:jc w:val="both"/>
        <w:rPr>
          <w:rFonts w:eastAsia="Calibri" w:cstheme="minorHAnsi"/>
          <w:bCs/>
          <w:lang w:val="fr-FR"/>
        </w:rPr>
      </w:pPr>
      <w:r>
        <w:rPr>
          <w:rFonts w:eastAsia="Calibri" w:cstheme="minorHAnsi"/>
          <w:bCs/>
          <w:lang w:val="fr-FR"/>
        </w:rPr>
        <w:t xml:space="preserve">Article 2. </w:t>
      </w:r>
    </w:p>
    <w:p>
      <w:pPr>
        <w:autoSpaceDE w:val="0"/>
        <w:spacing w:after="0" w:line="240" w:lineRule="auto"/>
        <w:ind w:right="4"/>
        <w:jc w:val="both"/>
        <w:rPr>
          <w:rFonts w:eastAsia="Calibri" w:cstheme="minorHAnsi"/>
          <w:i/>
          <w:lang w:val="fr-FR"/>
        </w:rPr>
      </w:pPr>
      <w:r>
        <w:rPr>
          <w:rFonts w:eastAsia="Calibri" w:cstheme="minorHAnsi"/>
          <w:i/>
          <w:lang w:val="fr-FR"/>
        </w:rPr>
        <w:t>Le présent accord a pour objet</w:t>
      </w:r>
    </w:p>
    <w:p>
      <w:pPr>
        <w:autoSpaceDE w:val="0"/>
        <w:spacing w:after="0" w:line="240" w:lineRule="auto"/>
        <w:ind w:right="4"/>
        <w:jc w:val="both"/>
        <w:rPr>
          <w:rFonts w:eastAsia="Calibri" w:cstheme="minorHAnsi"/>
          <w:i/>
          <w:lang w:val="fr-FR"/>
        </w:rPr>
      </w:pPr>
      <w:r>
        <w:rPr>
          <w:rFonts w:eastAsia="Calibri" w:cstheme="minorHAnsi"/>
          <w:i/>
          <w:lang w:val="fr-FR"/>
        </w:rPr>
        <w:t>1° d’apporter un soutien spécialisé résiduaire à l’action de l’établissement scolaire au jeune dont la scolarisation dans l’enseignement ordinaire ou dans l’enseignement spécialisé est rendue difficile en raison de son handicap ;</w:t>
      </w:r>
    </w:p>
    <w:p>
      <w:pPr>
        <w:autoSpaceDE w:val="0"/>
        <w:spacing w:after="0" w:line="240" w:lineRule="auto"/>
        <w:ind w:right="4"/>
        <w:jc w:val="both"/>
        <w:rPr>
          <w:rFonts w:eastAsia="Calibri" w:cstheme="minorHAnsi"/>
          <w:i/>
          <w:lang w:val="fr-FR"/>
        </w:rPr>
      </w:pPr>
      <w:r>
        <w:rPr>
          <w:rFonts w:eastAsia="Calibri" w:cstheme="minorHAnsi"/>
          <w:i/>
          <w:lang w:val="fr-FR"/>
        </w:rPr>
        <w:t>2° de répondre à un besoin ponctuel et/ou d’atteindre progressivement une scolarité à horaire complet pour les jeunes en situation de handicap et en décrochage scolaire ou non scolarisés.</w:t>
      </w:r>
    </w:p>
    <w:p>
      <w:pPr>
        <w:autoSpaceDE w:val="0"/>
        <w:spacing w:after="0" w:line="240" w:lineRule="auto"/>
        <w:ind w:right="4"/>
        <w:jc w:val="both"/>
        <w:rPr>
          <w:rFonts w:eastAsia="Calibri" w:cstheme="minorHAnsi"/>
          <w:i/>
          <w:lang w:val="fr-FR"/>
        </w:rPr>
      </w:pPr>
    </w:p>
    <w:p>
      <w:pPr>
        <w:autoSpaceDE w:val="0"/>
        <w:spacing w:after="0" w:line="240" w:lineRule="auto"/>
        <w:ind w:right="4"/>
        <w:jc w:val="both"/>
        <w:rPr>
          <w:rFonts w:eastAsia="Calibri" w:cstheme="minorHAnsi"/>
          <w:bCs/>
          <w:lang w:val="fr-FR"/>
        </w:rPr>
      </w:pPr>
      <w:r>
        <w:rPr>
          <w:rFonts w:eastAsia="Calibri" w:cstheme="minorHAnsi"/>
          <w:bCs/>
          <w:lang w:val="fr-FR"/>
        </w:rPr>
        <w:t xml:space="preserve">Article 3. </w:t>
      </w:r>
    </w:p>
    <w:p>
      <w:pPr>
        <w:autoSpaceDE w:val="0"/>
        <w:spacing w:after="0" w:line="240" w:lineRule="auto"/>
        <w:ind w:right="4"/>
        <w:jc w:val="both"/>
        <w:rPr>
          <w:rFonts w:eastAsia="Calibri" w:cstheme="minorHAnsi"/>
          <w:i/>
          <w:lang w:val="fr-FR"/>
        </w:rPr>
      </w:pPr>
      <w:r>
        <w:rPr>
          <w:rFonts w:eastAsia="Calibri" w:cstheme="minorHAnsi"/>
          <w:i/>
          <w:lang w:val="fr-FR"/>
        </w:rPr>
        <w:t>§ 1er. Chaque partie contractante s’engage, sous les conditions et dans les limites définies par le présent accord, à permettre au jeune une scolarité adaptée et un accompagnement spécialisé.</w:t>
      </w:r>
    </w:p>
    <w:p>
      <w:pPr>
        <w:autoSpaceDE w:val="0"/>
        <w:spacing w:after="0" w:line="240" w:lineRule="auto"/>
        <w:ind w:right="4"/>
        <w:jc w:val="both"/>
        <w:rPr>
          <w:rFonts w:eastAsia="Calibri" w:cstheme="minorHAnsi"/>
          <w:i/>
          <w:lang w:val="fr-FR"/>
        </w:rPr>
      </w:pPr>
      <w:r>
        <w:rPr>
          <w:rFonts w:eastAsia="Calibri" w:cstheme="minorHAnsi"/>
          <w:i/>
          <w:lang w:val="fr-FR"/>
        </w:rPr>
        <w:t>§ 2. Les modalités d’action des équipes respectives de l’établissement scolaire et du service sont déterminées dans la convention visée à l’article 5.</w:t>
      </w:r>
    </w:p>
    <w:p>
      <w:pPr>
        <w:autoSpaceDE w:val="0"/>
        <w:spacing w:after="0" w:line="240" w:lineRule="auto"/>
        <w:ind w:right="4"/>
        <w:jc w:val="both"/>
        <w:rPr>
          <w:rFonts w:eastAsia="Calibri" w:cstheme="minorHAnsi"/>
          <w:i/>
          <w:lang w:val="fr-FR"/>
        </w:rPr>
      </w:pPr>
      <w:r>
        <w:rPr>
          <w:rFonts w:eastAsia="Calibri" w:cstheme="minorHAnsi"/>
          <w:i/>
          <w:lang w:val="fr-FR"/>
        </w:rPr>
        <w:t>§ 3. La Région wallonne autorise, dans les limites fixées à l’article 2 du présent chapitre, les services de l’Agence à accompagner des jeunes ou à intervenir auprès de ceux-ci pendant le temps scolaire.</w:t>
      </w:r>
    </w:p>
    <w:p>
      <w:pPr>
        <w:autoSpaceDE w:val="0"/>
        <w:spacing w:after="0" w:line="240" w:lineRule="auto"/>
        <w:ind w:right="4"/>
        <w:jc w:val="both"/>
        <w:rPr>
          <w:rFonts w:eastAsia="Calibri" w:cstheme="minorHAnsi"/>
          <w:i/>
          <w:lang w:val="fr-FR"/>
        </w:rPr>
      </w:pPr>
      <w:r>
        <w:rPr>
          <w:rFonts w:eastAsia="Calibri" w:cstheme="minorHAnsi"/>
          <w:i/>
          <w:lang w:val="fr-FR"/>
        </w:rPr>
        <w:t>§ 4. La Communauté française autorise la collaboration entre les équipes de l’établissement scolaire et du service dans le respect des compétences et des responsabilités spécifiques à chaque équipe. Cette organisation est conçue de manière souple et adaptée conformément au projet individuel et au projet de convention visés à l’article 5.</w:t>
      </w:r>
    </w:p>
    <w:p>
      <w:pPr>
        <w:autoSpaceDE w:val="0"/>
        <w:spacing w:after="0" w:line="240" w:lineRule="auto"/>
        <w:ind w:right="713"/>
        <w:jc w:val="both"/>
        <w:rPr>
          <w:rFonts w:eastAsia="Calibri" w:cstheme="minorHAnsi"/>
          <w:bCs/>
          <w:lang w:val="fr-FR"/>
        </w:rPr>
      </w:pPr>
    </w:p>
    <w:p>
      <w:pPr>
        <w:autoSpaceDE w:val="0"/>
        <w:spacing w:after="0" w:line="240" w:lineRule="auto"/>
        <w:ind w:right="4"/>
        <w:jc w:val="both"/>
        <w:rPr>
          <w:rFonts w:eastAsia="Calibri" w:cstheme="minorHAnsi"/>
          <w:bCs/>
          <w:lang w:val="fr-FR"/>
        </w:rPr>
      </w:pPr>
      <w:r>
        <w:rPr>
          <w:rFonts w:eastAsia="Calibri" w:cstheme="minorHAnsi"/>
          <w:bCs/>
          <w:lang w:val="fr-FR"/>
        </w:rPr>
        <w:t xml:space="preserve">Article 4. </w:t>
      </w:r>
    </w:p>
    <w:p>
      <w:pPr>
        <w:autoSpaceDE w:val="0"/>
        <w:spacing w:after="0" w:line="240" w:lineRule="auto"/>
        <w:ind w:right="4"/>
        <w:jc w:val="both"/>
        <w:rPr>
          <w:rFonts w:eastAsia="Calibri" w:cstheme="minorHAnsi"/>
          <w:i/>
          <w:lang w:val="fr-FR"/>
        </w:rPr>
      </w:pPr>
      <w:r>
        <w:rPr>
          <w:rFonts w:eastAsia="Calibri" w:cstheme="minorHAnsi"/>
          <w:i/>
          <w:lang w:val="fr-FR"/>
        </w:rPr>
        <w:t>Les parties contractantes se communiquent réciproquement des informations sur les mesures qu’elles adoptent dans les matières concernées par le présent accord.</w:t>
      </w:r>
    </w:p>
    <w:p>
      <w:pPr>
        <w:autoSpaceDE w:val="0"/>
        <w:spacing w:after="0" w:line="240" w:lineRule="auto"/>
        <w:ind w:right="4"/>
        <w:jc w:val="both"/>
        <w:rPr>
          <w:rFonts w:eastAsia="Calibri" w:cstheme="minorHAnsi"/>
          <w:i/>
          <w:lang w:val="fr-FR"/>
        </w:rPr>
      </w:pPr>
    </w:p>
    <w:p>
      <w:pPr>
        <w:spacing w:after="0" w:line="240" w:lineRule="auto"/>
        <w:ind w:right="713"/>
        <w:jc w:val="both"/>
        <w:rPr>
          <w:rFonts w:eastAsia="Calibri" w:cstheme="minorHAnsi"/>
        </w:rPr>
      </w:pPr>
    </w:p>
    <w:p>
      <w:pPr>
        <w:spacing w:after="0" w:line="240" w:lineRule="auto"/>
        <w:ind w:right="713"/>
        <w:jc w:val="both"/>
        <w:rPr>
          <w:rFonts w:eastAsia="Calibri" w:cstheme="minorHAnsi"/>
        </w:rPr>
      </w:pPr>
      <w:r>
        <w:rPr>
          <w:rFonts w:ascii="Arial" w:eastAsia="Calibri" w:hAnsi="Arial" w:cs="Arial"/>
        </w:rPr>
        <w:t>■</w:t>
      </w:r>
      <w:r>
        <w:rPr>
          <w:rFonts w:eastAsia="Calibri" w:cstheme="minorHAnsi"/>
        </w:rPr>
        <w:t xml:space="preserve"> </w:t>
      </w:r>
      <w:r>
        <w:rPr>
          <w:rFonts w:eastAsia="Calibri" w:cstheme="minorHAnsi"/>
          <w:u w:val="single"/>
        </w:rPr>
        <w:t>Extrait de l’accord de coopération avec la COCOF par le Décret du 30 avril 2009 :</w:t>
      </w:r>
      <w:r>
        <w:rPr>
          <w:rFonts w:eastAsia="Calibri" w:cstheme="minorHAnsi"/>
          <w:b/>
          <w:caps/>
          <w:noProof/>
          <w:color w:val="000080"/>
          <w:lang w:eastAsia="fr-BE"/>
        </w:rPr>
        <w:t xml:space="preserve"> </w:t>
      </w:r>
    </w:p>
    <w:p>
      <w:pPr>
        <w:autoSpaceDE w:val="0"/>
        <w:spacing w:after="0" w:line="240" w:lineRule="auto"/>
        <w:ind w:right="4"/>
        <w:jc w:val="both"/>
        <w:rPr>
          <w:rFonts w:eastAsia="Calibri" w:cstheme="minorHAnsi"/>
          <w:lang w:val="fr-FR"/>
        </w:rPr>
      </w:pPr>
      <w:r>
        <w:rPr>
          <w:rFonts w:eastAsia="Calibri" w:cstheme="minorHAnsi"/>
          <w:bCs/>
          <w:lang w:val="fr-FR"/>
        </w:rPr>
        <w:t>Article 2</w:t>
      </w:r>
      <w:r>
        <w:rPr>
          <w:rFonts w:eastAsia="Calibri" w:cstheme="minorHAnsi"/>
          <w:lang w:val="fr-FR"/>
        </w:rPr>
        <w:t xml:space="preserve">. </w:t>
      </w:r>
    </w:p>
    <w:p>
      <w:pPr>
        <w:autoSpaceDE w:val="0"/>
        <w:spacing w:after="0" w:line="240" w:lineRule="auto"/>
        <w:ind w:right="4"/>
        <w:jc w:val="both"/>
        <w:rPr>
          <w:rFonts w:eastAsia="Calibri" w:cstheme="minorHAnsi"/>
          <w:i/>
          <w:lang w:val="fr-FR"/>
        </w:rPr>
      </w:pPr>
      <w:r>
        <w:rPr>
          <w:rFonts w:eastAsia="Calibri" w:cstheme="minorHAnsi"/>
          <w:i/>
          <w:lang w:val="fr-FR"/>
        </w:rPr>
        <w:t>Le présent accord a pour objet d’apporter un soutien spécialisé résiduaire à l’action de l’établissement scolaire au jeune dont la scolarisation dans l’enseignement ordinaire est rendue difficile en raison de son handicap.</w:t>
      </w:r>
    </w:p>
    <w:p>
      <w:pPr>
        <w:autoSpaceDE w:val="0"/>
        <w:spacing w:after="0" w:line="240" w:lineRule="auto"/>
        <w:ind w:right="4"/>
        <w:jc w:val="both"/>
        <w:rPr>
          <w:rFonts w:eastAsia="Calibri" w:cstheme="minorHAnsi"/>
          <w:lang w:val="fr-FR"/>
        </w:rPr>
      </w:pPr>
    </w:p>
    <w:p>
      <w:pPr>
        <w:rPr>
          <w:rFonts w:eastAsia="Calibri" w:cstheme="minorHAnsi"/>
          <w:lang w:val="fr-FR"/>
        </w:rPr>
      </w:pPr>
      <w:r>
        <w:rPr>
          <w:rFonts w:eastAsia="Calibri" w:cstheme="minorHAnsi"/>
          <w:lang w:val="fr-FR"/>
        </w:rPr>
        <w:br w:type="page"/>
      </w:r>
    </w:p>
    <w:p>
      <w:pPr>
        <w:autoSpaceDE w:val="0"/>
        <w:spacing w:after="0" w:line="240" w:lineRule="auto"/>
        <w:ind w:right="4"/>
        <w:jc w:val="both"/>
        <w:rPr>
          <w:rFonts w:eastAsia="Calibri" w:cstheme="minorHAnsi"/>
          <w:lang w:val="fr-FR"/>
        </w:rPr>
      </w:pPr>
      <w:r>
        <w:rPr>
          <w:rFonts w:eastAsia="Calibri" w:cstheme="minorHAnsi"/>
          <w:bCs/>
          <w:lang w:val="fr-FR"/>
        </w:rPr>
        <w:lastRenderedPageBreak/>
        <w:t>Article 3</w:t>
      </w:r>
      <w:r>
        <w:rPr>
          <w:rFonts w:eastAsia="Calibri" w:cstheme="minorHAnsi"/>
          <w:lang w:val="fr-FR"/>
        </w:rPr>
        <w:t xml:space="preserve">. </w:t>
      </w:r>
    </w:p>
    <w:p>
      <w:pPr>
        <w:autoSpaceDE w:val="0"/>
        <w:spacing w:after="0" w:line="240" w:lineRule="auto"/>
        <w:ind w:right="4"/>
        <w:jc w:val="both"/>
        <w:rPr>
          <w:rFonts w:eastAsia="Calibri" w:cstheme="minorHAnsi"/>
          <w:i/>
          <w:lang w:val="fr-FR"/>
        </w:rPr>
      </w:pPr>
      <w:r>
        <w:rPr>
          <w:rFonts w:eastAsia="Calibri" w:cstheme="minorHAnsi"/>
          <w:i/>
          <w:lang w:val="fr-FR"/>
        </w:rPr>
        <w:t>§ 1er. Chaque partie contractante s’engage, sous les conditions et dans les limites définies par le présent accord, à permettre au jeune une scolarité adaptée et un accompagnement spécialisé.</w:t>
      </w:r>
    </w:p>
    <w:p>
      <w:pPr>
        <w:autoSpaceDE w:val="0"/>
        <w:spacing w:after="0" w:line="240" w:lineRule="auto"/>
        <w:ind w:right="4"/>
        <w:jc w:val="both"/>
        <w:rPr>
          <w:rFonts w:eastAsia="Calibri" w:cstheme="minorHAnsi"/>
          <w:i/>
          <w:lang w:val="fr-FR"/>
        </w:rPr>
      </w:pPr>
      <w:r>
        <w:rPr>
          <w:rFonts w:eastAsia="Calibri" w:cstheme="minorHAnsi"/>
          <w:i/>
          <w:lang w:val="fr-FR"/>
        </w:rPr>
        <w:t>§ 2. Les modalités d’action des équipes respectives de l’établissement scolaire et de l’intervenant sont déterminées dans la convention citée à l’article 5.</w:t>
      </w:r>
    </w:p>
    <w:p>
      <w:pPr>
        <w:autoSpaceDE w:val="0"/>
        <w:spacing w:after="0" w:line="240" w:lineRule="auto"/>
        <w:ind w:right="4"/>
        <w:jc w:val="both"/>
        <w:rPr>
          <w:rFonts w:eastAsia="Calibri" w:cstheme="minorHAnsi"/>
          <w:i/>
          <w:lang w:val="fr-FR"/>
        </w:rPr>
      </w:pPr>
      <w:r>
        <w:rPr>
          <w:rFonts w:eastAsia="Calibri" w:cstheme="minorHAnsi"/>
          <w:i/>
          <w:lang w:val="fr-FR"/>
        </w:rPr>
        <w:t>§ 3. La Commission communautaire française autorise les intervenants à accompagner le jeune ou à intervenir auprès de celui-ci pendant le temps scolaire.</w:t>
      </w:r>
    </w:p>
    <w:p>
      <w:pPr>
        <w:autoSpaceDE w:val="0"/>
        <w:spacing w:after="0" w:line="240" w:lineRule="auto"/>
        <w:ind w:right="4"/>
        <w:jc w:val="both"/>
        <w:rPr>
          <w:rFonts w:eastAsia="Calibri" w:cstheme="minorHAnsi"/>
          <w:i/>
          <w:lang w:val="fr-FR"/>
        </w:rPr>
      </w:pPr>
      <w:r>
        <w:rPr>
          <w:rFonts w:eastAsia="Calibri" w:cstheme="minorHAnsi"/>
          <w:i/>
          <w:lang w:val="fr-FR"/>
        </w:rPr>
        <w:t>§ 4. La Communauté française autorise la collaboration entre les équipes de l’établissement scolaire et de l’intervenant dans le respect des compétences et des responsabilités spécifiques de chaque partie.</w:t>
      </w:r>
    </w:p>
    <w:p>
      <w:pPr>
        <w:autoSpaceDE w:val="0"/>
        <w:spacing w:after="0" w:line="240" w:lineRule="auto"/>
        <w:ind w:right="4"/>
        <w:jc w:val="both"/>
        <w:rPr>
          <w:rFonts w:eastAsia="Calibri" w:cstheme="minorHAnsi"/>
          <w:i/>
          <w:lang w:val="fr-FR"/>
        </w:rPr>
      </w:pPr>
      <w:r>
        <w:rPr>
          <w:rFonts w:eastAsia="Calibri" w:cstheme="minorHAnsi"/>
          <w:i/>
          <w:lang w:val="fr-FR"/>
        </w:rPr>
        <w:t>Cette organisation est conçue de manière souple et adaptée conformément au projet individuel et au projet de convention visés à l’article 5.</w:t>
      </w:r>
    </w:p>
    <w:p>
      <w:pPr>
        <w:autoSpaceDE w:val="0"/>
        <w:spacing w:after="0" w:line="240" w:lineRule="auto"/>
        <w:ind w:right="4"/>
        <w:jc w:val="both"/>
        <w:rPr>
          <w:rFonts w:eastAsia="Calibri" w:cstheme="minorHAnsi"/>
          <w:bCs/>
          <w:lang w:val="fr-FR"/>
        </w:rPr>
      </w:pPr>
    </w:p>
    <w:p>
      <w:pPr>
        <w:autoSpaceDE w:val="0"/>
        <w:spacing w:after="0" w:line="240" w:lineRule="auto"/>
        <w:ind w:right="4"/>
        <w:jc w:val="both"/>
        <w:rPr>
          <w:rFonts w:eastAsia="Calibri" w:cstheme="minorHAnsi"/>
          <w:lang w:val="fr-FR"/>
        </w:rPr>
      </w:pPr>
      <w:r>
        <w:rPr>
          <w:rFonts w:eastAsia="Calibri" w:cstheme="minorHAnsi"/>
          <w:bCs/>
          <w:lang w:val="fr-FR"/>
        </w:rPr>
        <w:t>Article 4.</w:t>
      </w:r>
      <w:r>
        <w:rPr>
          <w:rFonts w:eastAsia="Calibri" w:cstheme="minorHAnsi"/>
          <w:lang w:val="fr-FR"/>
        </w:rPr>
        <w:t xml:space="preserve"> </w:t>
      </w:r>
    </w:p>
    <w:p>
      <w:pPr>
        <w:autoSpaceDE w:val="0"/>
        <w:spacing w:after="0" w:line="240" w:lineRule="auto"/>
        <w:ind w:right="4"/>
        <w:jc w:val="both"/>
        <w:rPr>
          <w:rFonts w:eastAsia="Calibri" w:cstheme="minorHAnsi"/>
        </w:rPr>
      </w:pPr>
      <w:r>
        <w:rPr>
          <w:rFonts w:eastAsia="Calibri" w:cstheme="minorHAnsi"/>
          <w:i/>
          <w:lang w:val="fr-FR"/>
        </w:rPr>
        <w:t>Les parties contractantes se communiquent réciproquement des informations sur les mesures qu’elles adoptent dans les matières concernées par le présent accord.</w:t>
      </w:r>
    </w:p>
    <w:p>
      <w:pPr>
        <w:spacing w:after="0" w:line="240" w:lineRule="auto"/>
        <w:jc w:val="both"/>
        <w:rPr>
          <w:rFonts w:eastAsia="Calibri" w:cstheme="minorHAnsi"/>
        </w:rPr>
      </w:pPr>
      <w:r>
        <w:rPr>
          <w:rFonts w:eastAsia="Calibri" w:cstheme="minorHAnsi"/>
        </w:rPr>
        <w:t xml:space="preserve">Dans ce contexte, </w:t>
      </w:r>
      <w:r>
        <w:rPr>
          <w:rFonts w:eastAsia="Calibri" w:cstheme="minorHAnsi"/>
          <w:bCs/>
        </w:rPr>
        <w:t>et si les partenaires de l’intégration sont d’accord</w:t>
      </w:r>
      <w:r>
        <w:rPr>
          <w:rFonts w:eastAsia="Calibri" w:cstheme="minorHAnsi"/>
        </w:rPr>
        <w:t>, il est recommandé d’inviter le service régional à participer à certains débats afin de mettre au point une articulation entre les deux types d’aide.</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Par exemple, SI TOUTES LES PARTIES SONT D’ACCORD :</w:t>
      </w:r>
    </w:p>
    <w:p>
      <w:pPr>
        <w:spacing w:after="0" w:line="240" w:lineRule="auto"/>
        <w:jc w:val="both"/>
        <w:rPr>
          <w:rFonts w:eastAsia="Calibri" w:cstheme="minorHAnsi"/>
        </w:rPr>
      </w:pPr>
    </w:p>
    <w:p>
      <w:pPr>
        <w:pStyle w:val="Paragraphedeliste"/>
        <w:numPr>
          <w:ilvl w:val="0"/>
          <w:numId w:val="21"/>
        </w:numPr>
        <w:jc w:val="both"/>
        <w:rPr>
          <w:rFonts w:asciiTheme="minorHAnsi" w:eastAsia="Calibri" w:hAnsiTheme="minorHAnsi" w:cstheme="minorHAnsi"/>
          <w:sz w:val="22"/>
          <w:szCs w:val="22"/>
        </w:rPr>
      </w:pPr>
      <w:r>
        <w:rPr>
          <w:rFonts w:asciiTheme="minorHAnsi" w:eastAsia="Calibri" w:hAnsiTheme="minorHAnsi" w:cstheme="minorHAnsi"/>
          <w:sz w:val="22"/>
          <w:szCs w:val="22"/>
        </w:rPr>
        <w:t>La répartition des tâches peut être inscrite dans le protocole d’intégration ;</w:t>
      </w:r>
    </w:p>
    <w:p>
      <w:pPr>
        <w:pStyle w:val="Paragraphedeliste"/>
        <w:numPr>
          <w:ilvl w:val="0"/>
          <w:numId w:val="21"/>
        </w:numPr>
        <w:jc w:val="both"/>
        <w:rPr>
          <w:rFonts w:asciiTheme="minorHAnsi" w:eastAsia="Calibri" w:hAnsiTheme="minorHAnsi" w:cstheme="minorHAnsi"/>
          <w:sz w:val="22"/>
          <w:szCs w:val="22"/>
        </w:rPr>
      </w:pPr>
      <w:r>
        <w:rPr>
          <w:rFonts w:asciiTheme="minorHAnsi" w:eastAsia="Calibri" w:hAnsiTheme="minorHAnsi" w:cstheme="minorHAnsi"/>
          <w:sz w:val="22"/>
          <w:szCs w:val="22"/>
        </w:rPr>
        <w:t>L’évaluation de l’intégration peut être réalisée en commun lors de moments convenus ;</w:t>
      </w:r>
    </w:p>
    <w:p>
      <w:pPr>
        <w:pStyle w:val="Paragraphedeliste"/>
        <w:numPr>
          <w:ilvl w:val="0"/>
          <w:numId w:val="21"/>
        </w:numPr>
        <w:jc w:val="both"/>
        <w:rPr>
          <w:rFonts w:asciiTheme="minorHAnsi" w:eastAsia="Calibri" w:hAnsiTheme="minorHAnsi" w:cstheme="minorHAnsi"/>
          <w:sz w:val="22"/>
          <w:szCs w:val="22"/>
        </w:rPr>
      </w:pPr>
      <w:r>
        <w:rPr>
          <w:rFonts w:asciiTheme="minorHAnsi" w:eastAsia="Calibri" w:hAnsiTheme="minorHAnsi" w:cstheme="minorHAnsi"/>
          <w:sz w:val="22"/>
          <w:szCs w:val="22"/>
        </w:rPr>
        <w:t>Les représentants des services régionaux peuvent être des partenaires supplémentaires dudit protocole ;</w:t>
      </w:r>
    </w:p>
    <w:p>
      <w:pPr>
        <w:pStyle w:val="Paragraphedeliste"/>
        <w:numPr>
          <w:ilvl w:val="0"/>
          <w:numId w:val="21"/>
        </w:numPr>
        <w:jc w:val="both"/>
        <w:rPr>
          <w:rFonts w:asciiTheme="minorHAnsi" w:eastAsia="Calibri" w:hAnsiTheme="minorHAnsi" w:cstheme="minorHAnsi"/>
          <w:sz w:val="22"/>
          <w:szCs w:val="22"/>
        </w:rPr>
      </w:pPr>
      <w:r>
        <w:rPr>
          <w:rFonts w:asciiTheme="minorHAnsi" w:eastAsia="Calibri" w:hAnsiTheme="minorHAnsi" w:cstheme="minorHAnsi"/>
          <w:sz w:val="22"/>
          <w:szCs w:val="22"/>
        </w:rPr>
        <w:t>La convention de soutien du service régional peut être annexée au protocole d’intégration ;</w:t>
      </w:r>
    </w:p>
    <w:p>
      <w:pPr>
        <w:pStyle w:val="Paragraphedeliste"/>
        <w:numPr>
          <w:ilvl w:val="0"/>
          <w:numId w:val="21"/>
        </w:numPr>
        <w:jc w:val="both"/>
        <w:rPr>
          <w:rFonts w:asciiTheme="minorHAnsi" w:eastAsia="Calibri" w:hAnsiTheme="minorHAnsi" w:cstheme="minorHAnsi"/>
          <w:sz w:val="22"/>
          <w:szCs w:val="22"/>
        </w:rPr>
      </w:pPr>
      <w:r>
        <w:rPr>
          <w:rFonts w:asciiTheme="minorHAnsi" w:eastAsia="Calibri" w:hAnsiTheme="minorHAnsi" w:cstheme="minorHAnsi"/>
          <w:sz w:val="22"/>
          <w:szCs w:val="22"/>
        </w:rPr>
        <w:t>…</w:t>
      </w:r>
    </w:p>
    <w:p>
      <w:pPr>
        <w:spacing w:after="0" w:line="240" w:lineRule="auto"/>
        <w:rPr>
          <w:rFonts w:eastAsia="Calibri" w:cstheme="minorHAnsi"/>
        </w:rPr>
      </w:pPr>
      <w:bookmarkStart w:id="160" w:name="_10._Mémo_administratif"/>
      <w:bookmarkStart w:id="161" w:name="_10._Certification_des"/>
      <w:bookmarkStart w:id="162" w:name="_Toc291075412"/>
      <w:bookmarkStart w:id="163" w:name="_Toc291075836"/>
      <w:bookmarkStart w:id="164" w:name="_Toc291076260"/>
      <w:bookmarkStart w:id="165" w:name="_Toc291076684"/>
      <w:bookmarkStart w:id="166" w:name="_Toc291077108"/>
      <w:bookmarkStart w:id="167" w:name="_Toc293651951"/>
      <w:bookmarkStart w:id="168" w:name="_Toc293653534"/>
      <w:bookmarkStart w:id="169" w:name="_Toc293654145"/>
      <w:bookmarkStart w:id="170" w:name="_Toc294004723"/>
      <w:bookmarkStart w:id="171" w:name="_Toc294185219"/>
      <w:bookmarkStart w:id="172" w:name="_Toc324767073"/>
      <w:bookmarkStart w:id="173" w:name="_Toc324166037"/>
      <w:bookmarkEnd w:id="160"/>
      <w:bookmarkEnd w:id="161"/>
    </w:p>
    <w:p>
      <w:pPr>
        <w:spacing w:after="0" w:line="240" w:lineRule="auto"/>
        <w:rPr>
          <w:rFonts w:eastAsia="Calibri" w:cstheme="minorHAnsi"/>
        </w:rPr>
      </w:pPr>
    </w:p>
    <w:p>
      <w:pPr>
        <w:pStyle w:val="Titre3"/>
        <w:rPr>
          <w:rFonts w:asciiTheme="minorHAnsi" w:hAnsiTheme="minorHAnsi" w:cstheme="minorHAnsi"/>
          <w:sz w:val="24"/>
        </w:rPr>
      </w:pPr>
      <w:bookmarkStart w:id="174" w:name="_11._Mémo_administratif"/>
      <w:bookmarkStart w:id="175" w:name="_Toc453314439"/>
      <w:bookmarkStart w:id="176" w:name="_Toc454980474"/>
      <w:bookmarkStart w:id="177" w:name="_Toc79668992"/>
      <w:bookmarkStart w:id="178" w:name="_Toc106787789"/>
      <w:bookmarkEnd w:id="174"/>
      <w:r>
        <w:rPr>
          <w:rFonts w:asciiTheme="minorHAnsi" w:hAnsiTheme="minorHAnsi" w:cstheme="minorHAnsi"/>
          <w:sz w:val="24"/>
          <w:u w:val="none"/>
        </w:rPr>
        <w:t xml:space="preserve">2. </w:t>
      </w:r>
      <w:r>
        <w:rPr>
          <w:rFonts w:asciiTheme="minorHAnsi" w:hAnsiTheme="minorHAnsi" w:cstheme="minorHAnsi"/>
          <w:sz w:val="24"/>
        </w:rPr>
        <w:t>Mémo administratif</w:t>
      </w:r>
      <w:bookmarkEnd w:id="162"/>
      <w:bookmarkEnd w:id="163"/>
      <w:bookmarkEnd w:id="164"/>
      <w:bookmarkEnd w:id="165"/>
      <w:bookmarkEnd w:id="166"/>
      <w:bookmarkEnd w:id="167"/>
      <w:bookmarkEnd w:id="168"/>
      <w:bookmarkEnd w:id="169"/>
      <w:bookmarkEnd w:id="170"/>
      <w:bookmarkEnd w:id="171"/>
      <w:bookmarkEnd w:id="172"/>
      <w:bookmarkEnd w:id="175"/>
      <w:bookmarkEnd w:id="176"/>
      <w:bookmarkEnd w:id="177"/>
      <w:bookmarkEnd w:id="178"/>
      <w:r>
        <w:rPr>
          <w:rFonts w:asciiTheme="minorHAnsi" w:hAnsiTheme="minorHAnsi" w:cstheme="minorHAnsi"/>
          <w:sz w:val="24"/>
        </w:rPr>
        <w:t xml:space="preserve"> </w:t>
      </w:r>
      <w:bookmarkEnd w:id="173"/>
    </w:p>
    <w:p>
      <w:pPr>
        <w:tabs>
          <w:tab w:val="left" w:pos="1260"/>
        </w:tabs>
        <w:spacing w:after="0" w:line="240" w:lineRule="auto"/>
        <w:jc w:val="both"/>
        <w:rPr>
          <w:rFonts w:eastAsia="Calibri" w:cstheme="minorHAnsi"/>
        </w:rPr>
      </w:pPr>
    </w:p>
    <w:p>
      <w:pPr>
        <w:tabs>
          <w:tab w:val="left" w:pos="1260"/>
        </w:tabs>
        <w:spacing w:after="0" w:line="240" w:lineRule="auto"/>
        <w:jc w:val="both"/>
        <w:rPr>
          <w:rFonts w:eastAsia="Calibri" w:cstheme="minorHAnsi"/>
          <w:b/>
        </w:rPr>
      </w:pPr>
      <w:r>
        <w:rPr>
          <w:rFonts w:eastAsia="Calibri" w:cstheme="minorHAnsi"/>
          <w:b/>
        </w:rPr>
        <w:t>Attention : TOUS vos mails DOIVENT UNIQUEMENT être envoyés de la boîte mail administrative de l’école ou du PO (</w:t>
      </w:r>
      <w:hyperlink r:id="rId40" w:history="1">
        <w:r>
          <w:rPr>
            <w:rFonts w:eastAsia="Calibri" w:cstheme="minorHAnsi"/>
            <w:color w:val="0000FF"/>
          </w:rPr>
          <w:t>ecxxxxxx@adm.cfwb.be</w:t>
        </w:r>
      </w:hyperlink>
      <w:r>
        <w:rPr>
          <w:rFonts w:eastAsia="Calibri" w:cstheme="minorHAnsi"/>
        </w:rPr>
        <w:t xml:space="preserve"> </w:t>
      </w:r>
      <w:r>
        <w:rPr>
          <w:rFonts w:eastAsia="Calibri" w:cstheme="minorHAnsi"/>
          <w:b/>
        </w:rPr>
        <w:t xml:space="preserve">ou </w:t>
      </w:r>
      <w:hyperlink r:id="rId41" w:history="1">
        <w:r>
          <w:rPr>
            <w:rFonts w:eastAsia="Calibri" w:cstheme="minorHAnsi"/>
            <w:color w:val="0000FF"/>
          </w:rPr>
          <w:t>poxxxxxx@adm.cfwb.be</w:t>
        </w:r>
      </w:hyperlink>
      <w:r>
        <w:rPr>
          <w:rFonts w:eastAsia="Calibri" w:cstheme="minorHAnsi"/>
          <w:b/>
        </w:rPr>
        <w:t xml:space="preserve"> ).</w:t>
      </w:r>
    </w:p>
    <w:p>
      <w:pPr>
        <w:tabs>
          <w:tab w:val="left" w:pos="1260"/>
        </w:tabs>
        <w:spacing w:after="0" w:line="240" w:lineRule="auto"/>
        <w:jc w:val="both"/>
        <w:rPr>
          <w:rFonts w:eastAsia="Calibri" w:cstheme="minorHAnsi"/>
        </w:rPr>
      </w:pPr>
    </w:p>
    <w:p>
      <w:pPr>
        <w:tabs>
          <w:tab w:val="left" w:pos="1260"/>
        </w:tabs>
        <w:spacing w:after="0" w:line="240" w:lineRule="auto"/>
        <w:jc w:val="both"/>
        <w:rPr>
          <w:rFonts w:eastAsia="Calibri" w:cstheme="minorHAnsi"/>
          <w:b/>
          <w:color w:val="000000"/>
          <w:spacing w:val="-2"/>
        </w:rPr>
      </w:pPr>
      <w:r>
        <w:rPr>
          <w:rFonts w:eastAsia="Calibri" w:cstheme="minorHAnsi"/>
          <w:spacing w:val="-2"/>
        </w:rPr>
        <w:t>L’</w:t>
      </w:r>
      <w:hyperlink r:id="rId42" w:history="1">
        <w:r>
          <w:rPr>
            <w:rStyle w:val="Lienhypertexte"/>
            <w:rFonts w:eastAsia="Calibri" w:cstheme="minorHAnsi"/>
            <w:spacing w:val="-2"/>
          </w:rPr>
          <w:t>annexe 4</w:t>
        </w:r>
      </w:hyperlink>
      <w:r>
        <w:rPr>
          <w:rFonts w:eastAsia="Calibri" w:cstheme="minorHAnsi"/>
          <w:spacing w:val="-2"/>
        </w:rPr>
        <w:t xml:space="preserve"> </w:t>
      </w:r>
      <w:r>
        <w:rPr>
          <w:rFonts w:eastAsia="Calibri" w:cstheme="minorHAnsi"/>
          <w:color w:val="000000"/>
          <w:spacing w:val="-2"/>
        </w:rPr>
        <w:t>est à envoyer</w:t>
      </w:r>
      <w:r>
        <w:rPr>
          <w:rFonts w:eastAsia="Calibri" w:cstheme="minorHAnsi"/>
          <w:b/>
          <w:color w:val="000000"/>
          <w:spacing w:val="-2"/>
        </w:rPr>
        <w:t xml:space="preserve"> UNIQUEMENT à </w:t>
      </w:r>
      <w:r>
        <w:rPr>
          <w:rFonts w:eastAsia="Calibri" w:cstheme="minorHAnsi"/>
          <w:color w:val="0000FF"/>
          <w:spacing w:val="-2"/>
        </w:rPr>
        <w:t>integration_specialise@cfwb.be.</w:t>
      </w:r>
    </w:p>
    <w:p>
      <w:pPr>
        <w:tabs>
          <w:tab w:val="left" w:pos="1260"/>
        </w:tabs>
        <w:spacing w:after="0" w:line="240" w:lineRule="auto"/>
        <w:jc w:val="both"/>
        <w:rPr>
          <w:rFonts w:eastAsia="Calibri" w:cstheme="minorHAnsi"/>
          <w:b/>
        </w:rPr>
      </w:pPr>
    </w:p>
    <w:p>
      <w:pPr>
        <w:tabs>
          <w:tab w:val="left" w:pos="1260"/>
        </w:tabs>
        <w:spacing w:after="0" w:line="240" w:lineRule="auto"/>
        <w:jc w:val="both"/>
        <w:rPr>
          <w:rFonts w:eastAsia="Times New Roman" w:cstheme="minorHAnsi"/>
          <w:color w:val="000000"/>
          <w:lang w:eastAsia="fr-FR"/>
        </w:rPr>
      </w:pPr>
      <w:r>
        <w:rPr>
          <w:rFonts w:eastAsia="Calibri" w:cstheme="minorHAnsi"/>
          <w:color w:val="0000FF"/>
          <w:u w:val="single"/>
        </w:rPr>
        <w:t>L’</w:t>
      </w:r>
      <w:hyperlink w:anchor="_Annexe_4_:_2" w:history="1">
        <w:r>
          <w:rPr>
            <w:rFonts w:eastAsia="Calibri" w:cstheme="minorHAnsi"/>
            <w:color w:val="0000FF"/>
            <w:u w:val="single"/>
          </w:rPr>
          <w:t>annexe 4</w:t>
        </w:r>
      </w:hyperlink>
      <w:r>
        <w:rPr>
          <w:rFonts w:eastAsia="Times New Roman" w:cstheme="minorHAnsi"/>
          <w:color w:val="000000"/>
          <w:lang w:eastAsia="fr-FR"/>
        </w:rPr>
        <w:t xml:space="preserve"> (bilan de l’intégration) des élèves intégrés l’année scolaire précédente doivent être complétées et mises à disposition de la vérification de la population scolaire. </w:t>
      </w:r>
    </w:p>
    <w:p>
      <w:pPr>
        <w:suppressAutoHyphens/>
        <w:spacing w:after="0" w:line="240" w:lineRule="auto"/>
        <w:ind w:left="708"/>
        <w:rPr>
          <w:rFonts w:eastAsia="Times New Roman" w:cstheme="minorHAnsi"/>
          <w:color w:val="000000"/>
          <w:lang w:eastAsia="fr-FR"/>
        </w:rPr>
      </w:pPr>
    </w:p>
    <w:p>
      <w:pPr>
        <w:suppressAutoHyphens/>
        <w:spacing w:after="0" w:line="240" w:lineRule="auto"/>
        <w:jc w:val="both"/>
        <w:rPr>
          <w:rFonts w:eastAsia="Times New Roman" w:cstheme="minorHAnsi"/>
          <w:color w:val="000000"/>
          <w:lang w:eastAsia="fr-FR"/>
        </w:rPr>
      </w:pPr>
      <w:r>
        <w:rPr>
          <w:rFonts w:eastAsia="Times New Roman" w:cstheme="minorHAnsi"/>
          <w:color w:val="000000"/>
          <w:lang w:eastAsia="fr-FR"/>
        </w:rPr>
        <w:t xml:space="preserve">Le signalement des prolongations des intégrations suivies par une école d’enseignement spécialisé pour l’année scolaire 2022-23 s’opérera via un listing des élèves intégrés transmis par l’Administration aux écoles par mail. </w:t>
      </w:r>
    </w:p>
    <w:p>
      <w:pPr>
        <w:suppressAutoHyphens/>
        <w:spacing w:after="0" w:line="240" w:lineRule="auto"/>
        <w:jc w:val="both"/>
        <w:rPr>
          <w:rFonts w:eastAsia="Times New Roman" w:cstheme="minorHAnsi"/>
          <w:color w:val="000000"/>
          <w:lang w:eastAsia="fr-FR"/>
        </w:rPr>
      </w:pPr>
      <w:r>
        <w:rPr>
          <w:rFonts w:eastAsia="Times New Roman" w:cstheme="minorHAnsi"/>
          <w:color w:val="000000"/>
          <w:lang w:eastAsia="fr-FR"/>
        </w:rPr>
        <w:t xml:space="preserve">Le document devra ensuite être complété et renvoyé à </w:t>
      </w:r>
      <w:hyperlink r:id="rId43" w:history="1">
        <w:r>
          <w:rPr>
            <w:rFonts w:eastAsia="Times New Roman" w:cstheme="minorHAnsi"/>
            <w:color w:val="0000FF"/>
            <w:lang w:eastAsia="fr-FR"/>
          </w:rPr>
          <w:t>integration_specialise@cfwb.be</w:t>
        </w:r>
      </w:hyperlink>
      <w:r>
        <w:rPr>
          <w:rFonts w:eastAsia="Times New Roman" w:cstheme="minorHAnsi"/>
          <w:color w:val="000000"/>
          <w:lang w:eastAsia="fr-FR"/>
        </w:rPr>
        <w:t xml:space="preserve"> pour le 30 septembre au plus tard.</w:t>
      </w:r>
    </w:p>
    <w:p>
      <w:pPr>
        <w:suppressAutoHyphens/>
        <w:spacing w:after="0" w:line="240" w:lineRule="auto"/>
        <w:jc w:val="both"/>
        <w:rPr>
          <w:rFonts w:eastAsia="Times New Roman" w:cstheme="minorHAnsi"/>
          <w:color w:val="000000"/>
          <w:lang w:eastAsia="fr-FR"/>
        </w:rPr>
      </w:pPr>
    </w:p>
    <w:p>
      <w:pPr>
        <w:suppressAutoHyphens/>
        <w:spacing w:after="0" w:line="240" w:lineRule="auto"/>
        <w:jc w:val="both"/>
        <w:rPr>
          <w:rFonts w:eastAsia="Times New Roman" w:cstheme="minorHAnsi"/>
          <w:color w:val="000000"/>
          <w:lang w:eastAsia="fr-FR"/>
        </w:rPr>
      </w:pPr>
      <w:r>
        <w:rPr>
          <w:rFonts w:eastAsia="Times New Roman" w:cstheme="minorHAnsi"/>
          <w:color w:val="000000"/>
          <w:lang w:eastAsia="fr-FR"/>
        </w:rPr>
        <w:t>Les personnes ressources sont :</w:t>
      </w:r>
    </w:p>
    <w:p>
      <w:pPr>
        <w:suppressAutoHyphens/>
        <w:spacing w:after="0" w:line="240" w:lineRule="auto"/>
        <w:jc w:val="both"/>
        <w:rPr>
          <w:rFonts w:eastAsia="Times New Roman" w:cstheme="minorHAnsi"/>
          <w:color w:val="000000"/>
          <w:lang w:eastAsia="fr-FR"/>
        </w:rPr>
      </w:pPr>
    </w:p>
    <w:tbl>
      <w:tblPr>
        <w:tblStyle w:val="Grilledutableau"/>
        <w:tblW w:w="0" w:type="auto"/>
        <w:jc w:val="center"/>
        <w:tblLook w:val="04A0" w:firstRow="1" w:lastRow="0" w:firstColumn="1" w:lastColumn="0" w:noHBand="0" w:noVBand="1"/>
      </w:tblPr>
      <w:tblGrid>
        <w:gridCol w:w="4531"/>
        <w:gridCol w:w="4531"/>
      </w:tblGrid>
      <w:tr>
        <w:trPr>
          <w:jc w:val="center"/>
        </w:trPr>
        <w:tc>
          <w:tcPr>
            <w:tcW w:w="4531" w:type="dxa"/>
            <w:shd w:val="clear" w:color="auto" w:fill="auto"/>
          </w:tcPr>
          <w:p>
            <w:pPr>
              <w:suppressAutoHyphens/>
              <w:ind w:left="596"/>
              <w:jc w:val="both"/>
              <w:rPr>
                <w:rFonts w:asciiTheme="minorHAnsi" w:hAnsiTheme="minorHAnsi" w:cstheme="minorHAnsi"/>
                <w:color w:val="000000"/>
                <w:sz w:val="22"/>
                <w:szCs w:val="22"/>
                <w:lang w:eastAsia="fr-FR"/>
              </w:rPr>
            </w:pPr>
            <w:r>
              <w:rPr>
                <w:rFonts w:asciiTheme="minorHAnsi" w:hAnsiTheme="minorHAnsi" w:cstheme="minorHAnsi"/>
                <w:color w:val="000000"/>
                <w:sz w:val="22"/>
                <w:szCs w:val="22"/>
                <w:lang w:eastAsia="fr-FR"/>
              </w:rPr>
              <w:t>Madame Stéphanie PIRSOUL</w:t>
            </w:r>
          </w:p>
          <w:p>
            <w:pPr>
              <w:suppressAutoHyphens/>
              <w:ind w:left="596"/>
              <w:jc w:val="both"/>
              <w:rPr>
                <w:rFonts w:asciiTheme="minorHAnsi" w:hAnsiTheme="minorHAnsi" w:cstheme="minorHAnsi"/>
                <w:color w:val="000000"/>
                <w:sz w:val="22"/>
                <w:szCs w:val="22"/>
                <w:lang w:eastAsia="fr-FR"/>
              </w:rPr>
            </w:pPr>
            <w:r>
              <w:rPr>
                <w:rFonts w:asciiTheme="minorHAnsi" w:hAnsiTheme="minorHAnsi" w:cstheme="minorHAnsi"/>
                <w:color w:val="000000"/>
                <w:sz w:val="22"/>
                <w:szCs w:val="22"/>
                <w:lang w:eastAsia="ar-SA"/>
              </w:rPr>
              <w:sym w:font="Wingdings" w:char="F028"/>
            </w:r>
            <w:r>
              <w:rPr>
                <w:rFonts w:asciiTheme="minorHAnsi" w:hAnsiTheme="minorHAnsi" w:cstheme="minorHAnsi"/>
                <w:color w:val="000000"/>
                <w:sz w:val="22"/>
                <w:szCs w:val="22"/>
                <w:lang w:eastAsia="ar-SA"/>
              </w:rPr>
              <w:t> : 02/690.84.07</w:t>
            </w:r>
          </w:p>
        </w:tc>
        <w:tc>
          <w:tcPr>
            <w:tcW w:w="4531" w:type="dxa"/>
            <w:shd w:val="clear" w:color="auto" w:fill="auto"/>
          </w:tcPr>
          <w:p>
            <w:pPr>
              <w:suppressAutoHyphens/>
              <w:ind w:left="459"/>
              <w:jc w:val="both"/>
              <w:rPr>
                <w:rFonts w:asciiTheme="minorHAnsi" w:hAnsiTheme="minorHAnsi" w:cstheme="minorHAnsi"/>
                <w:color w:val="000000"/>
                <w:sz w:val="22"/>
                <w:szCs w:val="22"/>
                <w:lang w:eastAsia="fr-FR"/>
              </w:rPr>
            </w:pPr>
            <w:r>
              <w:rPr>
                <w:rFonts w:asciiTheme="minorHAnsi" w:hAnsiTheme="minorHAnsi" w:cstheme="minorHAnsi"/>
                <w:color w:val="000000"/>
                <w:sz w:val="22"/>
                <w:szCs w:val="22"/>
                <w:lang w:eastAsia="fr-FR"/>
              </w:rPr>
              <w:t xml:space="preserve">Monsieur </w:t>
            </w:r>
            <w:proofErr w:type="spellStart"/>
            <w:r>
              <w:rPr>
                <w:rFonts w:asciiTheme="minorHAnsi" w:hAnsiTheme="minorHAnsi" w:cstheme="minorHAnsi"/>
                <w:color w:val="000000"/>
                <w:sz w:val="22"/>
                <w:szCs w:val="22"/>
                <w:lang w:eastAsia="fr-FR"/>
              </w:rPr>
              <w:t>Alae</w:t>
            </w:r>
            <w:proofErr w:type="spellEnd"/>
            <w:r>
              <w:rPr>
                <w:rFonts w:asciiTheme="minorHAnsi" w:hAnsiTheme="minorHAnsi" w:cstheme="minorHAnsi"/>
                <w:color w:val="000000"/>
                <w:sz w:val="22"/>
                <w:szCs w:val="22"/>
                <w:lang w:eastAsia="fr-FR"/>
              </w:rPr>
              <w:t>-Eddine ASBAGUI</w:t>
            </w:r>
          </w:p>
          <w:p>
            <w:pPr>
              <w:suppressAutoHyphens/>
              <w:ind w:left="459"/>
              <w:jc w:val="both"/>
              <w:rPr>
                <w:rFonts w:asciiTheme="minorHAnsi" w:hAnsiTheme="minorHAnsi" w:cstheme="minorHAnsi"/>
                <w:color w:val="000000"/>
                <w:sz w:val="22"/>
                <w:szCs w:val="22"/>
                <w:lang w:eastAsia="fr-FR"/>
              </w:rPr>
            </w:pPr>
            <w:r>
              <w:rPr>
                <w:rFonts w:asciiTheme="minorHAnsi" w:hAnsiTheme="minorHAnsi" w:cstheme="minorHAnsi"/>
                <w:color w:val="000000"/>
                <w:sz w:val="22"/>
                <w:szCs w:val="22"/>
                <w:lang w:eastAsia="ar-SA"/>
              </w:rPr>
              <w:sym w:font="Wingdings" w:char="F028"/>
            </w:r>
            <w:r>
              <w:rPr>
                <w:rFonts w:asciiTheme="minorHAnsi" w:hAnsiTheme="minorHAnsi" w:cstheme="minorHAnsi"/>
                <w:color w:val="000000"/>
                <w:sz w:val="22"/>
                <w:szCs w:val="22"/>
                <w:lang w:eastAsia="ar-SA"/>
              </w:rPr>
              <w:t> : 02/690.86.20</w:t>
            </w:r>
          </w:p>
        </w:tc>
      </w:tr>
    </w:tbl>
    <w:p>
      <w:pPr>
        <w:suppressAutoHyphens/>
        <w:spacing w:after="0" w:line="240" w:lineRule="auto"/>
        <w:ind w:left="786"/>
        <w:jc w:val="both"/>
        <w:rPr>
          <w:rFonts w:eastAsia="Times New Roman" w:cstheme="minorHAnsi"/>
          <w:color w:val="000000"/>
          <w:lang w:eastAsia="fr-FR"/>
        </w:rPr>
      </w:pPr>
    </w:p>
    <w:p>
      <w:pPr>
        <w:tabs>
          <w:tab w:val="left" w:pos="993"/>
        </w:tabs>
        <w:suppressAutoHyphens/>
        <w:spacing w:after="0" w:line="240" w:lineRule="auto"/>
        <w:jc w:val="both"/>
        <w:rPr>
          <w:rFonts w:eastAsia="Times New Roman" w:cstheme="minorHAnsi"/>
          <w:color w:val="000000"/>
          <w:lang w:eastAsia="fr-FR"/>
        </w:rPr>
      </w:pPr>
      <w:r>
        <w:rPr>
          <w:rFonts w:eastAsia="Times New Roman" w:cstheme="minorHAnsi"/>
          <w:color w:val="000000"/>
          <w:lang w:eastAsia="fr-FR"/>
        </w:rPr>
        <w:t xml:space="preserve">Le signalement des prolongations des intégrations suivies par un pôle : voir les circulaires </w:t>
      </w:r>
      <w:hyperlink r:id="rId44" w:history="1">
        <w:r>
          <w:rPr>
            <w:rStyle w:val="Lienhypertexte"/>
            <w:rFonts w:eastAsia="Times New Roman" w:cstheme="minorHAnsi"/>
            <w:lang w:eastAsia="fr-FR"/>
          </w:rPr>
          <w:t>8578</w:t>
        </w:r>
      </w:hyperlink>
      <w:r>
        <w:rPr>
          <w:rFonts w:eastAsia="Times New Roman" w:cstheme="minorHAnsi"/>
          <w:color w:val="000000"/>
          <w:lang w:eastAsia="fr-FR"/>
        </w:rPr>
        <w:t xml:space="preserve"> et </w:t>
      </w:r>
      <w:hyperlink r:id="rId45" w:history="1">
        <w:r>
          <w:rPr>
            <w:rStyle w:val="Lienhypertexte"/>
            <w:rFonts w:eastAsia="Times New Roman" w:cstheme="minorHAnsi"/>
            <w:lang w:eastAsia="fr-FR"/>
          </w:rPr>
          <w:t>8628</w:t>
        </w:r>
      </w:hyperlink>
      <w:r>
        <w:rPr>
          <w:rFonts w:eastAsia="Times New Roman" w:cstheme="minorHAnsi"/>
          <w:color w:val="000000"/>
          <w:lang w:eastAsia="fr-FR"/>
        </w:rPr>
        <w:t xml:space="preserve">. Adresse mail : </w:t>
      </w:r>
      <w:hyperlink r:id="rId46" w:history="1">
        <w:r>
          <w:rPr>
            <w:rStyle w:val="Lienhypertexte"/>
            <w:rFonts w:eastAsia="Times New Roman" w:cstheme="minorHAnsi"/>
            <w:u w:val="none"/>
            <w:lang w:eastAsia="fr-FR"/>
          </w:rPr>
          <w:t>poles.territoriaux@cfwb.be</w:t>
        </w:r>
      </w:hyperlink>
      <w:r>
        <w:rPr>
          <w:rFonts w:eastAsia="Times New Roman" w:cstheme="minorHAnsi"/>
          <w:color w:val="000000"/>
          <w:lang w:eastAsia="fr-FR"/>
        </w:rPr>
        <w:t xml:space="preserve">.  </w:t>
      </w:r>
    </w:p>
    <w:p>
      <w:pPr>
        <w:rPr>
          <w:rFonts w:eastAsia="Times New Roman" w:cstheme="minorHAnsi"/>
          <w:color w:val="000000"/>
          <w:lang w:eastAsia="fr-FR"/>
        </w:rPr>
      </w:pPr>
    </w:p>
    <w:p>
      <w:pPr>
        <w:pBdr>
          <w:top w:val="single" w:sz="4" w:space="1" w:color="000000"/>
          <w:left w:val="single" w:sz="4" w:space="0" w:color="000000"/>
          <w:bottom w:val="single" w:sz="4" w:space="1" w:color="000000"/>
          <w:right w:val="single" w:sz="4" w:space="1" w:color="000000"/>
        </w:pBdr>
        <w:tabs>
          <w:tab w:val="left" w:pos="1260"/>
        </w:tabs>
        <w:spacing w:after="0" w:line="240" w:lineRule="auto"/>
        <w:jc w:val="both"/>
        <w:rPr>
          <w:rFonts w:eastAsia="Calibri" w:cstheme="minorHAnsi"/>
          <w:u w:val="single"/>
        </w:rPr>
      </w:pPr>
      <w:r>
        <w:rPr>
          <w:rFonts w:eastAsia="Calibri" w:cstheme="minorHAnsi"/>
          <w:b/>
          <w:u w:val="single"/>
        </w:rPr>
        <w:t>RAPPEL</w:t>
      </w:r>
      <w:r>
        <w:rPr>
          <w:rFonts w:eastAsia="Calibri" w:cstheme="minorHAnsi"/>
        </w:rPr>
        <w:t xml:space="preserve"> : L’élève ne peut être intégré que si son protocole d’intégration est </w:t>
      </w:r>
      <w:r>
        <w:rPr>
          <w:rFonts w:eastAsia="Calibri" w:cstheme="minorHAnsi"/>
          <w:i/>
          <w:u w:val="single"/>
        </w:rPr>
        <w:t>complet,</w:t>
      </w:r>
      <w:r>
        <w:rPr>
          <w:rFonts w:eastAsia="Calibri" w:cstheme="minorHAnsi"/>
          <w:u w:val="single"/>
        </w:rPr>
        <w:t xml:space="preserve"> c'est-à-dire que toutes les informations sont complétées et que tous les partenaires ont marqué leur accord en signant le protocole d’intégration</w:t>
      </w:r>
      <w:r>
        <w:rPr>
          <w:rFonts w:eastAsia="Calibri" w:cstheme="minorHAnsi"/>
        </w:rPr>
        <w:t>.  Le document original reste dans l’école d’enseignement spécialisé ou dans le pôle territorial et une copie se trouve dans l’école d’enseignement ordinaire. Les annexes 3 et 4 actualisées en fonction de l’évolution de l’intégration de l’élève doivent être ajoutées au protocole d’intégration.</w:t>
      </w:r>
    </w:p>
    <w:p>
      <w:pPr>
        <w:spacing w:after="0" w:line="240" w:lineRule="auto"/>
        <w:jc w:val="both"/>
        <w:rPr>
          <w:rFonts w:eastAsia="Calibri" w:cstheme="minorHAnsi"/>
        </w:rPr>
      </w:pPr>
    </w:p>
    <w:p>
      <w:pPr>
        <w:tabs>
          <w:tab w:val="left" w:pos="1701"/>
        </w:tabs>
        <w:spacing w:after="0" w:line="240" w:lineRule="auto"/>
        <w:ind w:left="1701"/>
        <w:jc w:val="both"/>
        <w:outlineLvl w:val="3"/>
        <w:rPr>
          <w:rFonts w:eastAsia="Calibri" w:cstheme="minorHAnsi"/>
          <w:b/>
          <w:u w:val="single"/>
        </w:rPr>
      </w:pPr>
      <w:bookmarkStart w:id="179" w:name="_10.1_Signalisation_des"/>
      <w:bookmarkStart w:id="180" w:name="_11.1._Signalisation_des"/>
      <w:bookmarkStart w:id="181" w:name="_11.1._Signalisation_des_1"/>
      <w:bookmarkStart w:id="182" w:name="_10.1._Signalisation_des"/>
      <w:bookmarkStart w:id="183" w:name="_Toc453314440"/>
      <w:bookmarkStart w:id="184" w:name="_Toc454980475"/>
      <w:bookmarkEnd w:id="179"/>
      <w:bookmarkEnd w:id="180"/>
      <w:bookmarkEnd w:id="181"/>
      <w:bookmarkEnd w:id="182"/>
    </w:p>
    <w:p>
      <w:pPr>
        <w:tabs>
          <w:tab w:val="left" w:pos="1701"/>
        </w:tabs>
        <w:spacing w:after="0" w:line="240" w:lineRule="auto"/>
        <w:ind w:left="1701"/>
        <w:jc w:val="both"/>
        <w:outlineLvl w:val="3"/>
        <w:rPr>
          <w:rFonts w:eastAsia="Calibri" w:cstheme="minorHAnsi"/>
          <w:b/>
          <w:u w:val="single"/>
        </w:rPr>
      </w:pPr>
    </w:p>
    <w:p>
      <w:pPr>
        <w:pStyle w:val="Titre4"/>
        <w:ind w:left="284"/>
        <w:rPr>
          <w:rFonts w:ascii="Calibri" w:hAnsi="Calibri"/>
        </w:rPr>
      </w:pPr>
      <w:r>
        <w:rPr>
          <w:rFonts w:ascii="Calibri" w:hAnsi="Calibri"/>
        </w:rPr>
        <w:t>2.1. Signalisation des élèves</w:t>
      </w:r>
      <w:bookmarkEnd w:id="183"/>
      <w:bookmarkEnd w:id="184"/>
    </w:p>
    <w:p>
      <w:pPr>
        <w:tabs>
          <w:tab w:val="left" w:pos="1260"/>
        </w:tabs>
        <w:spacing w:after="0" w:line="240" w:lineRule="auto"/>
        <w:jc w:val="both"/>
        <w:rPr>
          <w:rFonts w:eastAsia="Calibri" w:cstheme="minorHAnsi"/>
        </w:rPr>
      </w:pPr>
    </w:p>
    <w:p>
      <w:pPr>
        <w:tabs>
          <w:tab w:val="left" w:pos="1260"/>
        </w:tabs>
        <w:spacing w:after="0" w:line="240" w:lineRule="auto"/>
        <w:jc w:val="both"/>
        <w:rPr>
          <w:rFonts w:eastAsia="Calibri" w:cstheme="minorHAnsi"/>
          <w:b/>
        </w:rPr>
      </w:pPr>
      <w:bookmarkStart w:id="185" w:name="_10.2_Dérogations_au"/>
      <w:bookmarkEnd w:id="185"/>
      <w:r>
        <w:rPr>
          <w:rFonts w:eastAsia="Calibri" w:cstheme="minorHAnsi"/>
          <w:b/>
          <w:u w:val="single"/>
        </w:rPr>
        <w:t>A. Pour les élèves en intégration permanente totale au cours de l’année scolaire précédente</w:t>
      </w:r>
    </w:p>
    <w:p>
      <w:pPr>
        <w:tabs>
          <w:tab w:val="left" w:pos="1260"/>
        </w:tabs>
        <w:spacing w:after="0" w:line="240" w:lineRule="auto"/>
        <w:jc w:val="both"/>
        <w:rPr>
          <w:rFonts w:eastAsia="Calibri" w:cstheme="minorHAnsi"/>
        </w:rPr>
      </w:pPr>
    </w:p>
    <w:p>
      <w:pPr>
        <w:tabs>
          <w:tab w:val="left" w:pos="1260"/>
        </w:tabs>
        <w:spacing w:after="0" w:line="240" w:lineRule="auto"/>
        <w:jc w:val="both"/>
        <w:rPr>
          <w:rFonts w:eastAsia="Calibri" w:cstheme="minorHAnsi"/>
          <w:color w:val="000000"/>
          <w:u w:val="single"/>
        </w:rPr>
      </w:pPr>
      <w:r>
        <w:rPr>
          <w:rFonts w:eastAsia="Calibri" w:cstheme="minorHAnsi"/>
          <w:color w:val="000000"/>
          <w:u w:val="single"/>
        </w:rPr>
        <w:t>Pour les IPT accompagnées par une école d’enseignement spécialisé</w:t>
      </w:r>
      <w:r>
        <w:rPr>
          <w:rFonts w:eastAsia="Calibri" w:cstheme="minorHAnsi"/>
          <w:color w:val="000000"/>
        </w:rPr>
        <w:t xml:space="preserve">, l’école transmet le listing des élèves intégrés à </w:t>
      </w:r>
      <w:hyperlink r:id="rId47" w:history="1">
        <w:r>
          <w:rPr>
            <w:rStyle w:val="Lienhypertexte"/>
            <w:rFonts w:eastAsia="Calibri" w:cstheme="minorHAnsi"/>
            <w:u w:val="none"/>
          </w:rPr>
          <w:t>integration_specialise@cfwb.be</w:t>
        </w:r>
      </w:hyperlink>
      <w:r>
        <w:rPr>
          <w:rFonts w:eastAsia="Calibri" w:cstheme="minorHAnsi"/>
          <w:color w:val="000000"/>
        </w:rPr>
        <w:t>.</w:t>
      </w:r>
    </w:p>
    <w:p>
      <w:pPr>
        <w:tabs>
          <w:tab w:val="left" w:pos="1260"/>
        </w:tabs>
        <w:spacing w:after="0" w:line="240" w:lineRule="auto"/>
        <w:jc w:val="both"/>
        <w:rPr>
          <w:rFonts w:eastAsia="Calibri" w:cstheme="minorHAnsi"/>
        </w:rPr>
      </w:pPr>
    </w:p>
    <w:p>
      <w:pPr>
        <w:tabs>
          <w:tab w:val="left" w:pos="1260"/>
        </w:tabs>
        <w:spacing w:after="0" w:line="240" w:lineRule="auto"/>
        <w:jc w:val="both"/>
        <w:rPr>
          <w:rFonts w:eastAsia="Calibri" w:cstheme="minorHAnsi"/>
          <w:u w:val="single"/>
        </w:rPr>
      </w:pPr>
      <w:r>
        <w:rPr>
          <w:rFonts w:eastAsia="Calibri" w:cstheme="minorHAnsi"/>
          <w:u w:val="single"/>
        </w:rPr>
        <w:t>Pour les IPT accompagnées par un pôle territorial</w:t>
      </w:r>
      <w:r>
        <w:rPr>
          <w:rFonts w:eastAsia="Calibri" w:cstheme="minorHAnsi"/>
        </w:rPr>
        <w:t>, l</w:t>
      </w:r>
      <w:r>
        <w:rPr>
          <w:rFonts w:eastAsia="Calibri" w:cstheme="minorHAnsi"/>
          <w:color w:val="000000"/>
        </w:rPr>
        <w:t xml:space="preserve">’école transmet le listing des élèves intégrés à </w:t>
      </w:r>
      <w:hyperlink r:id="rId48" w:history="1">
        <w:r>
          <w:rPr>
            <w:rStyle w:val="Lienhypertexte"/>
            <w:rFonts w:eastAsia="Calibri" w:cstheme="minorHAnsi"/>
            <w:u w:val="none"/>
          </w:rPr>
          <w:t>poles.territoriaux@cfwb.be</w:t>
        </w:r>
      </w:hyperlink>
      <w:r>
        <w:rPr>
          <w:rStyle w:val="Lienhypertexte"/>
          <w:rFonts w:eastAsia="Calibri" w:cstheme="minorHAnsi"/>
          <w:u w:val="none"/>
        </w:rPr>
        <w:t>.</w:t>
      </w:r>
    </w:p>
    <w:p>
      <w:pPr>
        <w:tabs>
          <w:tab w:val="left" w:pos="1260"/>
        </w:tabs>
        <w:spacing w:after="0" w:line="240" w:lineRule="auto"/>
        <w:jc w:val="both"/>
        <w:rPr>
          <w:rFonts w:eastAsia="Calibri" w:cstheme="minorHAnsi"/>
        </w:rPr>
      </w:pPr>
    </w:p>
    <w:p>
      <w:pPr>
        <w:tabs>
          <w:tab w:val="left" w:pos="1260"/>
        </w:tabs>
        <w:spacing w:after="0" w:line="240" w:lineRule="auto"/>
        <w:jc w:val="both"/>
        <w:rPr>
          <w:rFonts w:eastAsia="Calibri" w:cstheme="minorHAnsi"/>
        </w:rPr>
      </w:pPr>
    </w:p>
    <w:p>
      <w:pPr>
        <w:tabs>
          <w:tab w:val="left" w:pos="1260"/>
        </w:tabs>
        <w:spacing w:after="0" w:line="240" w:lineRule="auto"/>
        <w:jc w:val="both"/>
        <w:rPr>
          <w:rFonts w:eastAsia="Calibri" w:cstheme="minorHAnsi"/>
          <w:b/>
          <w:u w:val="single"/>
        </w:rPr>
      </w:pPr>
      <w:r>
        <w:rPr>
          <w:rFonts w:eastAsia="Calibri" w:cstheme="minorHAnsi"/>
          <w:b/>
          <w:u w:val="single"/>
        </w:rPr>
        <w:t xml:space="preserve">B. Pour les </w:t>
      </w:r>
      <w:r>
        <w:rPr>
          <w:rFonts w:eastAsia="Calibri" w:cstheme="minorHAnsi"/>
          <w:b/>
          <w:color w:val="000000"/>
          <w:u w:val="single"/>
        </w:rPr>
        <w:t xml:space="preserve">élèves </w:t>
      </w:r>
      <w:r>
        <w:rPr>
          <w:rFonts w:eastAsia="Calibri" w:cstheme="minorHAnsi"/>
          <w:b/>
          <w:u w:val="single"/>
        </w:rPr>
        <w:t>qui débutent leur premier projet d’intégration permanente totale</w:t>
      </w:r>
    </w:p>
    <w:p>
      <w:pPr>
        <w:tabs>
          <w:tab w:val="left" w:pos="1260"/>
        </w:tabs>
        <w:spacing w:after="0" w:line="240" w:lineRule="auto"/>
        <w:jc w:val="both"/>
        <w:rPr>
          <w:rFonts w:eastAsia="Calibri" w:cstheme="minorHAnsi"/>
          <w:b/>
          <w:u w:val="single"/>
        </w:rPr>
      </w:pPr>
    </w:p>
    <w:p>
      <w:pPr>
        <w:tabs>
          <w:tab w:val="left" w:pos="-589"/>
        </w:tabs>
        <w:spacing w:after="0" w:line="300" w:lineRule="atLeast"/>
        <w:jc w:val="both"/>
        <w:rPr>
          <w:rFonts w:eastAsia="Calibri" w:cstheme="minorHAnsi"/>
          <w:color w:val="000000"/>
        </w:rPr>
      </w:pPr>
      <w:r>
        <w:rPr>
          <w:rFonts w:eastAsia="Calibri" w:cstheme="minorHAnsi"/>
          <w:color w:val="000000"/>
        </w:rPr>
        <w:t xml:space="preserve">Les pôles territoriaux signalent leurs nouvelles intégrations via le </w:t>
      </w:r>
      <w:hyperlink r:id="rId49" w:history="1">
        <w:r>
          <w:rPr>
            <w:rStyle w:val="Lienhypertexte"/>
            <w:rFonts w:eastAsia="Calibri" w:cstheme="minorHAnsi"/>
          </w:rPr>
          <w:t>Formulaire Première intégration - Pôles Territoriaux 2022-2023</w:t>
        </w:r>
      </w:hyperlink>
      <w:r>
        <w:rPr>
          <w:rStyle w:val="Lienhypertexte"/>
          <w:rFonts w:eastAsia="Calibri" w:cstheme="minorHAnsi"/>
        </w:rPr>
        <w:t xml:space="preserve"> </w:t>
      </w:r>
      <w:r>
        <w:rPr>
          <w:rFonts w:eastAsia="Calibri" w:cstheme="minorHAnsi"/>
          <w:color w:val="000000"/>
        </w:rPr>
        <w:t>(voir les circulaires 8578 et 8628 relatives à l’accompagnement d’une IPT par un pôle territorial).</w:t>
      </w:r>
    </w:p>
    <w:p>
      <w:pPr>
        <w:tabs>
          <w:tab w:val="left" w:pos="1260"/>
        </w:tabs>
        <w:spacing w:after="0" w:line="240" w:lineRule="auto"/>
        <w:rPr>
          <w:rFonts w:eastAsia="Calibri" w:cstheme="minorHAnsi"/>
          <w:u w:val="single"/>
        </w:rPr>
      </w:pPr>
    </w:p>
    <w:p>
      <w:pPr>
        <w:tabs>
          <w:tab w:val="left" w:pos="1260"/>
        </w:tabs>
        <w:spacing w:after="0" w:line="240" w:lineRule="auto"/>
        <w:rPr>
          <w:rFonts w:eastAsia="Calibri" w:cstheme="minorHAnsi"/>
          <w:u w:val="single"/>
        </w:rPr>
      </w:pPr>
    </w:p>
    <w:p>
      <w:pPr>
        <w:tabs>
          <w:tab w:val="left" w:pos="1260"/>
        </w:tabs>
        <w:spacing w:after="0" w:line="240" w:lineRule="auto"/>
        <w:rPr>
          <w:rFonts w:eastAsia="Calibri" w:cstheme="minorHAnsi"/>
          <w:b/>
          <w:u w:val="single"/>
        </w:rPr>
      </w:pPr>
      <w:r>
        <w:rPr>
          <w:rFonts w:eastAsia="Calibri" w:cstheme="minorHAnsi"/>
          <w:b/>
          <w:u w:val="single"/>
        </w:rPr>
        <w:t>C. Pour les élèves qui débutent un projet d’intégration partielle</w:t>
      </w:r>
    </w:p>
    <w:p>
      <w:pPr>
        <w:tabs>
          <w:tab w:val="left" w:pos="1260"/>
        </w:tabs>
        <w:spacing w:after="0" w:line="240" w:lineRule="auto"/>
        <w:rPr>
          <w:rFonts w:eastAsia="Calibri" w:cstheme="minorHAnsi"/>
        </w:rPr>
      </w:pPr>
    </w:p>
    <w:p>
      <w:pPr>
        <w:tabs>
          <w:tab w:val="left" w:pos="1260"/>
        </w:tabs>
        <w:spacing w:after="0" w:line="240" w:lineRule="auto"/>
        <w:jc w:val="both"/>
        <w:rPr>
          <w:rFonts w:eastAsia="Calibri" w:cstheme="minorHAnsi"/>
        </w:rPr>
      </w:pPr>
      <w:r>
        <w:rPr>
          <w:rFonts w:eastAsia="Calibri" w:cstheme="minorHAnsi"/>
        </w:rPr>
        <w:t>Les écoles d’enseignement spécialisé signalent leurs nouvelles intégrations via le « </w:t>
      </w:r>
      <w:hyperlink r:id="rId50" w:history="1">
        <w:r>
          <w:rPr>
            <w:rStyle w:val="Lienhypertexte"/>
            <w:rFonts w:eastAsia="Calibri" w:cstheme="minorHAnsi"/>
          </w:rPr>
          <w:t>formulaire électronique intégration</w:t>
        </w:r>
      </w:hyperlink>
      <w:r>
        <w:rPr>
          <w:rFonts w:eastAsia="Calibri" w:cstheme="minorHAnsi"/>
        </w:rPr>
        <w:t> ».</w:t>
      </w:r>
    </w:p>
    <w:p>
      <w:pPr>
        <w:tabs>
          <w:tab w:val="left" w:pos="1260"/>
        </w:tabs>
        <w:spacing w:after="0" w:line="240" w:lineRule="auto"/>
        <w:rPr>
          <w:rFonts w:eastAsia="Calibri" w:cstheme="minorHAnsi"/>
          <w:u w:val="single"/>
        </w:rPr>
      </w:pPr>
    </w:p>
    <w:p>
      <w:pPr>
        <w:tabs>
          <w:tab w:val="left" w:pos="1260"/>
        </w:tabs>
        <w:spacing w:after="0" w:line="240" w:lineRule="auto"/>
        <w:rPr>
          <w:rFonts w:eastAsia="Calibri" w:cstheme="minorHAnsi"/>
          <w:u w:val="single"/>
        </w:rPr>
      </w:pPr>
    </w:p>
    <w:p>
      <w:pPr>
        <w:rPr>
          <w:rFonts w:eastAsia="Calibri" w:cstheme="minorHAnsi"/>
          <w:u w:val="single"/>
        </w:rPr>
      </w:pPr>
      <w:r>
        <w:rPr>
          <w:rFonts w:eastAsia="Calibri" w:cstheme="minorHAnsi"/>
          <w:u w:val="single"/>
        </w:rPr>
        <w:br w:type="page"/>
      </w:r>
    </w:p>
    <w:p>
      <w:pPr>
        <w:tabs>
          <w:tab w:val="left" w:pos="1260"/>
        </w:tabs>
        <w:spacing w:after="0" w:line="240" w:lineRule="auto"/>
        <w:jc w:val="both"/>
        <w:rPr>
          <w:rFonts w:eastAsia="Calibri" w:cstheme="minorHAnsi"/>
          <w:b/>
          <w:color w:val="000000"/>
          <w:u w:val="single"/>
        </w:rPr>
      </w:pPr>
      <w:r>
        <w:rPr>
          <w:rFonts w:eastAsia="Calibri" w:cstheme="minorHAnsi"/>
          <w:b/>
          <w:color w:val="000000"/>
          <w:u w:val="single"/>
        </w:rPr>
        <w:lastRenderedPageBreak/>
        <w:t>D. Dans tous les cas, en cours d’année scolaire</w:t>
      </w:r>
    </w:p>
    <w:p>
      <w:pPr>
        <w:spacing w:after="0" w:line="240" w:lineRule="auto"/>
        <w:jc w:val="both"/>
        <w:rPr>
          <w:rFonts w:eastAsia="Calibri" w:cstheme="minorHAnsi"/>
          <w:color w:val="000000"/>
        </w:rPr>
      </w:pPr>
    </w:p>
    <w:p>
      <w:pPr>
        <w:spacing w:after="0" w:line="240" w:lineRule="auto"/>
        <w:jc w:val="both"/>
        <w:rPr>
          <w:rFonts w:eastAsia="Calibri" w:cstheme="minorHAnsi"/>
          <w:color w:val="0000FF"/>
          <w:spacing w:val="-2"/>
        </w:rPr>
      </w:pPr>
      <w:r>
        <w:rPr>
          <w:rFonts w:eastAsia="Calibri" w:cstheme="minorHAnsi"/>
          <w:color w:val="000000"/>
          <w:spacing w:val="-2"/>
        </w:rPr>
        <w:t xml:space="preserve">Pour tout changement concernant un élève intégré suivi par une école d’enseignement spécialisé, il faut envoyer un mail à </w:t>
      </w:r>
      <w:hyperlink r:id="rId51" w:history="1">
        <w:r>
          <w:rPr>
            <w:rFonts w:eastAsia="Calibri" w:cstheme="minorHAnsi"/>
            <w:color w:val="0000FF"/>
            <w:spacing w:val="-2"/>
          </w:rPr>
          <w:t>integration_specialise@cfwb.be</w:t>
        </w:r>
      </w:hyperlink>
      <w:r>
        <w:rPr>
          <w:rFonts w:eastAsia="Calibri" w:cstheme="minorHAnsi"/>
          <w:color w:val="0000FF"/>
          <w:spacing w:val="-2"/>
        </w:rPr>
        <w:t xml:space="preserve"> </w:t>
      </w:r>
    </w:p>
    <w:p>
      <w:pPr>
        <w:spacing w:after="0" w:line="240" w:lineRule="auto"/>
        <w:jc w:val="both"/>
        <w:rPr>
          <w:rFonts w:eastAsia="Calibri" w:cstheme="minorHAnsi"/>
          <w:color w:val="000000"/>
        </w:rPr>
      </w:pPr>
    </w:p>
    <w:p>
      <w:pPr>
        <w:spacing w:after="0" w:line="240" w:lineRule="auto"/>
        <w:jc w:val="both"/>
        <w:rPr>
          <w:rFonts w:eastAsia="Calibri" w:cstheme="minorHAnsi"/>
          <w:color w:val="000000"/>
        </w:rPr>
      </w:pPr>
      <w:r>
        <w:rPr>
          <w:rFonts w:eastAsia="Calibri" w:cstheme="minorHAnsi"/>
          <w:color w:val="000000"/>
        </w:rPr>
        <w:t>Pour tout changement concernant un élève intégré suivi par un pôle,</w:t>
      </w:r>
      <w:r>
        <w:rPr>
          <w:rFonts w:eastAsia="Calibri" w:cstheme="minorHAnsi"/>
          <w:color w:val="0000FF"/>
        </w:rPr>
        <w:t xml:space="preserve"> </w:t>
      </w:r>
      <w:r>
        <w:rPr>
          <w:rFonts w:eastAsia="Calibri" w:cstheme="minorHAnsi"/>
          <w:color w:val="000000"/>
        </w:rPr>
        <w:t xml:space="preserve">il faut envoyer un mail à </w:t>
      </w:r>
      <w:hyperlink r:id="rId52" w:history="1">
        <w:r>
          <w:rPr>
            <w:rStyle w:val="Lienhypertexte"/>
            <w:rFonts w:eastAsia="Calibri" w:cstheme="minorHAnsi"/>
            <w:u w:val="none"/>
          </w:rPr>
          <w:t>poles.territoriaux@cfwb.be</w:t>
        </w:r>
      </w:hyperlink>
      <w:r>
        <w:rPr>
          <w:rFonts w:eastAsia="Calibri" w:cstheme="minorHAnsi"/>
          <w:color w:val="000000"/>
        </w:rPr>
        <w:t xml:space="preserve">. </w:t>
      </w:r>
    </w:p>
    <w:p>
      <w:pPr>
        <w:tabs>
          <w:tab w:val="left" w:pos="1260"/>
        </w:tabs>
        <w:spacing w:after="0" w:line="240" w:lineRule="auto"/>
        <w:rPr>
          <w:rFonts w:eastAsia="Calibri" w:cstheme="minorHAnsi"/>
        </w:rPr>
      </w:pPr>
    </w:p>
    <w:p>
      <w:pPr>
        <w:tabs>
          <w:tab w:val="left" w:pos="1260"/>
        </w:tabs>
        <w:spacing w:after="0" w:line="240" w:lineRule="auto"/>
        <w:jc w:val="both"/>
        <w:rPr>
          <w:rFonts w:eastAsia="Calibri" w:cstheme="minorHAnsi"/>
        </w:rPr>
      </w:pPr>
      <w:bookmarkStart w:id="186" w:name="_11.2_Dérogations_au"/>
      <w:bookmarkEnd w:id="186"/>
    </w:p>
    <w:p>
      <w:pPr>
        <w:pStyle w:val="Titre3"/>
        <w:rPr>
          <w:rFonts w:asciiTheme="minorHAnsi" w:hAnsiTheme="minorHAnsi" w:cstheme="minorHAnsi"/>
          <w:sz w:val="24"/>
        </w:rPr>
      </w:pPr>
      <w:bookmarkStart w:id="187" w:name="_10.3_Autres_dérogations."/>
      <w:bookmarkStart w:id="188" w:name="_10.3_Autres_dérogations"/>
      <w:bookmarkStart w:id="189" w:name="__RefHeading__259_957262308"/>
      <w:bookmarkStart w:id="190" w:name="_12_._Transmission"/>
      <w:bookmarkStart w:id="191" w:name="_12._Transmission_des"/>
      <w:bookmarkStart w:id="192" w:name="_Toc324166043"/>
      <w:bookmarkStart w:id="193" w:name="_Toc324767079"/>
      <w:bookmarkStart w:id="194" w:name="_Toc453314448"/>
      <w:bookmarkStart w:id="195" w:name="_Toc454980483"/>
      <w:bookmarkStart w:id="196" w:name="_Toc79668993"/>
      <w:bookmarkStart w:id="197" w:name="_Toc106787790"/>
      <w:bookmarkStart w:id="198" w:name="_Toc291075413"/>
      <w:bookmarkStart w:id="199" w:name="_Toc291075837"/>
      <w:bookmarkStart w:id="200" w:name="_Toc291076261"/>
      <w:bookmarkStart w:id="201" w:name="_Toc291076685"/>
      <w:bookmarkStart w:id="202" w:name="_Toc291077109"/>
      <w:bookmarkStart w:id="203" w:name="_Toc293651952"/>
      <w:bookmarkStart w:id="204" w:name="_Toc293653535"/>
      <w:bookmarkStart w:id="205" w:name="_Toc293654146"/>
      <w:bookmarkStart w:id="206" w:name="_Toc294004724"/>
      <w:bookmarkStart w:id="207" w:name="_Toc294185220"/>
      <w:bookmarkEnd w:id="187"/>
      <w:bookmarkEnd w:id="188"/>
      <w:bookmarkEnd w:id="189"/>
      <w:bookmarkEnd w:id="190"/>
      <w:bookmarkEnd w:id="191"/>
      <w:r>
        <w:rPr>
          <w:rFonts w:asciiTheme="minorHAnsi" w:hAnsiTheme="minorHAnsi" w:cstheme="minorHAnsi"/>
          <w:sz w:val="24"/>
          <w:u w:val="none"/>
        </w:rPr>
        <w:t xml:space="preserve">3. </w:t>
      </w:r>
      <w:r>
        <w:rPr>
          <w:rFonts w:asciiTheme="minorHAnsi" w:hAnsiTheme="minorHAnsi" w:cstheme="minorHAnsi"/>
          <w:sz w:val="24"/>
        </w:rPr>
        <w:t>Transmission des informations concernant des élèves en IPT au-delà du 30 septembre de l’année scolaire pour laquelle est prévue l’intégration</w:t>
      </w:r>
      <w:bookmarkEnd w:id="192"/>
      <w:bookmarkEnd w:id="193"/>
      <w:bookmarkEnd w:id="194"/>
      <w:bookmarkEnd w:id="195"/>
      <w:bookmarkEnd w:id="196"/>
      <w:bookmarkEnd w:id="197"/>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 xml:space="preserve">Le décret prévoit que la liste des élèves en intégration permanente totale doit parvenir à l’Administration pour le 30 septembre de l’année scolaire concernée. </w:t>
      </w:r>
    </w:p>
    <w:p>
      <w:pPr>
        <w:spacing w:after="0" w:line="240" w:lineRule="auto"/>
        <w:rPr>
          <w:rFonts w:eastAsia="Calibri" w:cstheme="minorHAnsi"/>
        </w:rPr>
      </w:pPr>
    </w:p>
    <w:p>
      <w:pPr>
        <w:spacing w:after="0" w:line="240" w:lineRule="auto"/>
        <w:jc w:val="both"/>
        <w:rPr>
          <w:rFonts w:eastAsia="Calibri" w:cstheme="minorHAnsi"/>
        </w:rPr>
      </w:pPr>
      <w:r>
        <w:rPr>
          <w:rFonts w:eastAsia="Calibri" w:cstheme="minorHAnsi"/>
        </w:rPr>
        <w:t xml:space="preserve">Pour des raisons exceptionnelles, les écoles et les pôles territoriaux peuvent introduire, auprès du Ministre ayant l’Enseignement spécialisé dans ses attributions, une demande motivée sollicitant l’autorisation de transmettre la liste des élèves en IPT au-delà du 30 septembre de l’année scolaire en cours pour laquelle est prévue l’intégration. </w:t>
      </w:r>
    </w:p>
    <w:p>
      <w:pPr>
        <w:spacing w:after="0" w:line="240" w:lineRule="auto"/>
        <w:jc w:val="both"/>
        <w:rPr>
          <w:rFonts w:eastAsia="Calibri" w:cstheme="minorHAnsi"/>
        </w:rPr>
      </w:pPr>
    </w:p>
    <w:p>
      <w:pPr>
        <w:pStyle w:val="Titre4"/>
        <w:ind w:left="284"/>
        <w:rPr>
          <w:rFonts w:ascii="Calibri" w:hAnsi="Calibri"/>
        </w:rPr>
      </w:pPr>
      <w:bookmarkStart w:id="208" w:name="_Toc324166044"/>
      <w:bookmarkStart w:id="209" w:name="_Toc324767080"/>
      <w:bookmarkStart w:id="210" w:name="_Toc324767938"/>
      <w:bookmarkStart w:id="211" w:name="_Toc453314449"/>
      <w:bookmarkStart w:id="212" w:name="_Toc454980484"/>
      <w:r>
        <w:rPr>
          <w:rFonts w:ascii="Calibri" w:hAnsi="Calibri"/>
        </w:rPr>
        <w:t>3.1. Circonstances particulières</w:t>
      </w:r>
      <w:bookmarkEnd w:id="208"/>
      <w:bookmarkEnd w:id="209"/>
      <w:bookmarkEnd w:id="210"/>
      <w:bookmarkEnd w:id="211"/>
      <w:bookmarkEnd w:id="212"/>
    </w:p>
    <w:p>
      <w:pPr>
        <w:spacing w:after="0" w:line="240" w:lineRule="auto"/>
        <w:jc w:val="both"/>
        <w:rPr>
          <w:rFonts w:eastAsia="MS Mincho" w:cstheme="minorHAnsi"/>
          <w:smallCaps/>
          <w:lang w:eastAsia="fr-BE"/>
        </w:rPr>
      </w:pPr>
    </w:p>
    <w:p>
      <w:pPr>
        <w:spacing w:after="120" w:line="240" w:lineRule="auto"/>
        <w:jc w:val="both"/>
        <w:rPr>
          <w:rFonts w:eastAsia="Calibri" w:cstheme="minorHAnsi"/>
        </w:rPr>
      </w:pPr>
      <w:r>
        <w:rPr>
          <w:rFonts w:eastAsia="Calibri" w:cstheme="minorHAnsi"/>
        </w:rPr>
        <w:t xml:space="preserve">Les circonstances particulières sont les suivantes : </w:t>
      </w:r>
    </w:p>
    <w:p>
      <w:pPr>
        <w:numPr>
          <w:ilvl w:val="0"/>
          <w:numId w:val="14"/>
        </w:numPr>
        <w:tabs>
          <w:tab w:val="num" w:pos="900"/>
        </w:tabs>
        <w:suppressAutoHyphens/>
        <w:spacing w:after="0" w:line="240" w:lineRule="auto"/>
        <w:ind w:left="360" w:hanging="360"/>
        <w:jc w:val="both"/>
        <w:rPr>
          <w:rFonts w:eastAsia="Calibri" w:cstheme="minorHAnsi"/>
        </w:rPr>
      </w:pPr>
      <w:r>
        <w:rPr>
          <w:rFonts w:eastAsia="Calibri" w:cstheme="minorHAnsi"/>
        </w:rPr>
        <w:t xml:space="preserve">la mesure de placement prise soit par un magistrat, soit par le conseiller ou la direction de l’Aide à la jeunesse ; </w:t>
      </w:r>
    </w:p>
    <w:p>
      <w:pPr>
        <w:numPr>
          <w:ilvl w:val="0"/>
          <w:numId w:val="14"/>
        </w:numPr>
        <w:tabs>
          <w:tab w:val="num" w:pos="900"/>
        </w:tabs>
        <w:suppressAutoHyphens/>
        <w:spacing w:after="0" w:line="240" w:lineRule="auto"/>
        <w:ind w:left="360" w:hanging="360"/>
        <w:jc w:val="both"/>
        <w:rPr>
          <w:rFonts w:eastAsia="Calibri" w:cstheme="minorHAnsi"/>
        </w:rPr>
      </w:pPr>
      <w:r>
        <w:rPr>
          <w:rFonts w:eastAsia="Calibri" w:cstheme="minorHAnsi"/>
        </w:rPr>
        <w:t xml:space="preserve">le changement de domicile ; </w:t>
      </w:r>
    </w:p>
    <w:p>
      <w:pPr>
        <w:numPr>
          <w:ilvl w:val="0"/>
          <w:numId w:val="14"/>
        </w:numPr>
        <w:tabs>
          <w:tab w:val="num" w:pos="900"/>
        </w:tabs>
        <w:suppressAutoHyphens/>
        <w:spacing w:after="0" w:line="240" w:lineRule="auto"/>
        <w:ind w:left="360" w:hanging="360"/>
        <w:jc w:val="both"/>
        <w:rPr>
          <w:rFonts w:eastAsia="Calibri" w:cstheme="minorHAnsi"/>
        </w:rPr>
      </w:pPr>
      <w:r>
        <w:rPr>
          <w:rFonts w:eastAsia="Calibri" w:cstheme="minorHAnsi"/>
        </w:rPr>
        <w:t xml:space="preserve">la séparation des parents entraînant un changement de lieu d’hébergement de l’élève ; </w:t>
      </w:r>
    </w:p>
    <w:p>
      <w:pPr>
        <w:numPr>
          <w:ilvl w:val="0"/>
          <w:numId w:val="14"/>
        </w:numPr>
        <w:tabs>
          <w:tab w:val="num" w:pos="900"/>
        </w:tabs>
        <w:suppressAutoHyphens/>
        <w:spacing w:after="0" w:line="240" w:lineRule="auto"/>
        <w:ind w:left="360" w:hanging="360"/>
        <w:jc w:val="both"/>
        <w:rPr>
          <w:rFonts w:eastAsia="Calibri" w:cstheme="minorHAnsi"/>
        </w:rPr>
      </w:pPr>
      <w:r>
        <w:rPr>
          <w:rFonts w:eastAsia="Calibri" w:cstheme="minorHAnsi"/>
        </w:rPr>
        <w:t xml:space="preserve">le passage de l’élève d’une école à régime d’externat vers un internat et vice versa ; </w:t>
      </w:r>
    </w:p>
    <w:p>
      <w:pPr>
        <w:numPr>
          <w:ilvl w:val="0"/>
          <w:numId w:val="14"/>
        </w:numPr>
        <w:tabs>
          <w:tab w:val="num" w:pos="900"/>
        </w:tabs>
        <w:suppressAutoHyphens/>
        <w:spacing w:after="0" w:line="240" w:lineRule="auto"/>
        <w:ind w:left="360" w:hanging="360"/>
        <w:jc w:val="both"/>
        <w:rPr>
          <w:rFonts w:eastAsia="Calibri" w:cstheme="minorHAnsi"/>
        </w:rPr>
      </w:pPr>
      <w:r>
        <w:rPr>
          <w:rFonts w:eastAsia="Calibri" w:cstheme="minorHAnsi"/>
        </w:rPr>
        <w:t xml:space="preserve">l’accueil de l’élève, sur l’initiative des parents, dans une autre famille ou dans un centre pour raison de maladie, de voyage ; </w:t>
      </w:r>
    </w:p>
    <w:p>
      <w:pPr>
        <w:numPr>
          <w:ilvl w:val="0"/>
          <w:numId w:val="14"/>
        </w:numPr>
        <w:tabs>
          <w:tab w:val="num" w:pos="900"/>
        </w:tabs>
        <w:suppressAutoHyphens/>
        <w:spacing w:after="0" w:line="240" w:lineRule="auto"/>
        <w:ind w:left="360" w:hanging="360"/>
        <w:jc w:val="both"/>
        <w:rPr>
          <w:rFonts w:eastAsia="Calibri" w:cstheme="minorHAnsi"/>
        </w:rPr>
      </w:pPr>
      <w:r>
        <w:rPr>
          <w:rFonts w:eastAsia="Calibri" w:cstheme="minorHAnsi"/>
        </w:rPr>
        <w:t xml:space="preserve">l’exclusion définitive de l’élève d’une autre école ; </w:t>
      </w:r>
    </w:p>
    <w:p>
      <w:pPr>
        <w:numPr>
          <w:ilvl w:val="0"/>
          <w:numId w:val="14"/>
        </w:numPr>
        <w:tabs>
          <w:tab w:val="num" w:pos="900"/>
        </w:tabs>
        <w:suppressAutoHyphens/>
        <w:spacing w:after="0" w:line="240" w:lineRule="auto"/>
        <w:ind w:left="360" w:hanging="360"/>
        <w:jc w:val="both"/>
        <w:rPr>
          <w:rFonts w:eastAsia="Calibri" w:cstheme="minorHAnsi"/>
        </w:rPr>
      </w:pPr>
      <w:r>
        <w:rPr>
          <w:rFonts w:eastAsia="Calibri" w:cstheme="minorHAnsi"/>
        </w:rPr>
        <w:t>en cas de force majeure ou de nécessité absolue dûment motivée et dans l’intérêt de l’élève pour des motifs autres que les cas énumérés ci-dessus.</w:t>
      </w:r>
    </w:p>
    <w:p>
      <w:pPr>
        <w:pStyle w:val="Titre4"/>
        <w:ind w:left="284"/>
        <w:rPr>
          <w:rFonts w:ascii="Calibri" w:hAnsi="Calibri"/>
        </w:rPr>
      </w:pPr>
    </w:p>
    <w:p>
      <w:pPr>
        <w:pStyle w:val="Titre4"/>
        <w:ind w:left="284"/>
        <w:rPr>
          <w:rFonts w:ascii="Calibri" w:hAnsi="Calibri"/>
        </w:rPr>
      </w:pPr>
      <w:bookmarkStart w:id="213" w:name="_12.2_Procédure"/>
      <w:bookmarkStart w:id="214" w:name="_Toc453314450"/>
      <w:bookmarkStart w:id="215" w:name="_Toc454980485"/>
      <w:bookmarkEnd w:id="213"/>
      <w:r>
        <w:rPr>
          <w:rFonts w:ascii="Calibri" w:hAnsi="Calibri"/>
        </w:rPr>
        <w:t>3.2. Procédure</w:t>
      </w:r>
      <w:bookmarkEnd w:id="214"/>
      <w:bookmarkEnd w:id="215"/>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L’école d’enseignement spécialisé ou le pôle territorial doit introduire un dossier de demande par élève comprenant</w:t>
      </w:r>
      <w:r>
        <w:rPr>
          <w:rFonts w:eastAsia="Calibri" w:cstheme="minorHAnsi"/>
          <w:b/>
          <w:bCs/>
          <w:color w:val="0000FF"/>
          <w:u w:val="single"/>
        </w:rPr>
        <w:t xml:space="preserve"> </w:t>
      </w:r>
      <w:hyperlink w:anchor="_Annexe_10_:_3" w:history="1">
        <w:r>
          <w:rPr>
            <w:rFonts w:eastAsia="Calibri" w:cstheme="minorHAnsi"/>
            <w:b/>
            <w:bCs/>
            <w:color w:val="0000FF"/>
            <w:u w:val="single"/>
          </w:rPr>
          <w:t>l’annexe 10</w:t>
        </w:r>
      </w:hyperlink>
      <w:r>
        <w:rPr>
          <w:rFonts w:eastAsia="Calibri" w:cstheme="minorHAnsi"/>
        </w:rPr>
        <w:t xml:space="preserve"> </w:t>
      </w:r>
      <w:r>
        <w:rPr>
          <w:rFonts w:eastAsia="Calibri" w:cstheme="minorHAnsi"/>
          <w:b/>
          <w:bCs/>
        </w:rPr>
        <w:t>dûment complétée et une copie de</w:t>
      </w:r>
      <w:r>
        <w:rPr>
          <w:rFonts w:eastAsia="Calibri" w:cstheme="minorHAnsi"/>
        </w:rPr>
        <w:t xml:space="preserve"> </w:t>
      </w:r>
      <w:hyperlink w:anchor="_Annexe_2_:_5" w:history="1">
        <w:r>
          <w:rPr>
            <w:rFonts w:eastAsia="Calibri" w:cstheme="minorHAnsi"/>
            <w:b/>
            <w:bCs/>
            <w:color w:val="0000FF"/>
            <w:u w:val="single"/>
          </w:rPr>
          <w:t>l’annexe 2</w:t>
        </w:r>
      </w:hyperlink>
      <w:r>
        <w:rPr>
          <w:rFonts w:eastAsia="Calibri" w:cstheme="minorHAnsi"/>
          <w:b/>
          <w:bCs/>
        </w:rPr>
        <w:t xml:space="preserve"> (protocole d’intégration)</w:t>
      </w:r>
      <w:r>
        <w:rPr>
          <w:rFonts w:eastAsia="Calibri" w:cstheme="minorHAnsi"/>
        </w:rPr>
        <w:t xml:space="preserve"> auprès du Ministre qui a l’Enseignement spécialisé dans ses attributions. Celui-ci statue sur la demande de dérogation dans les 30 jours calendriers hors vacances scolaires suivant la réception du dossier de demande de dérogation.</w:t>
      </w:r>
      <w:bookmarkStart w:id="216" w:name="_13_Modalités_de"/>
      <w:bookmarkEnd w:id="216"/>
    </w:p>
    <w:p>
      <w:pPr>
        <w:spacing w:after="0" w:line="240" w:lineRule="auto"/>
        <w:jc w:val="both"/>
        <w:rPr>
          <w:rFonts w:eastAsia="Calibri" w:cstheme="minorHAnsi"/>
        </w:rPr>
      </w:pPr>
    </w:p>
    <w:p>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rPr>
      </w:pPr>
      <w:r>
        <w:rPr>
          <w:rFonts w:eastAsia="Calibri" w:cstheme="minorHAnsi"/>
        </w:rPr>
        <w:t xml:space="preserve">Cette demande est à renvoyer à l’attention du Ministre ayant l’enseignement spécialisé dans ses attributions, en pièce jointe d’un mail adressé via l’adresse administrative de l’école à </w:t>
      </w:r>
      <w:hyperlink r:id="rId53" w:history="1">
        <w:r>
          <w:rPr>
            <w:rStyle w:val="Lienhypertexte"/>
            <w:rFonts w:eastAsia="Calibri" w:cstheme="minorHAnsi"/>
            <w:u w:val="none"/>
          </w:rPr>
          <w:t>valérie.baltus@gov.cfwb.be</w:t>
        </w:r>
      </w:hyperlink>
      <w:r>
        <w:rPr>
          <w:rFonts w:eastAsia="Calibri" w:cstheme="minorHAnsi"/>
        </w:rPr>
        <w:t xml:space="preserve"> et </w:t>
      </w:r>
      <w:hyperlink r:id="rId54" w:history="1">
        <w:r>
          <w:rPr>
            <w:rStyle w:val="Lienhypertexte"/>
            <w:rFonts w:eastAsia="Calibri" w:cstheme="minorHAnsi"/>
            <w:u w:val="none"/>
          </w:rPr>
          <w:t>mireille.sbrascini@gov.cfwb.be</w:t>
        </w:r>
      </w:hyperlink>
      <w:r>
        <w:rPr>
          <w:rFonts w:eastAsia="Calibri" w:cstheme="minorHAnsi"/>
        </w:rPr>
        <w:t>.</w:t>
      </w:r>
    </w:p>
    <w:p>
      <w:pPr>
        <w:spacing w:after="0" w:line="240" w:lineRule="auto"/>
        <w:jc w:val="both"/>
        <w:rPr>
          <w:rFonts w:eastAsia="Calibri" w:cstheme="minorHAnsi"/>
        </w:rPr>
      </w:pPr>
    </w:p>
    <w:p>
      <w:pPr>
        <w:spacing w:after="0" w:line="240" w:lineRule="auto"/>
        <w:jc w:val="both"/>
        <w:rPr>
          <w:rFonts w:eastAsia="Calibri" w:cstheme="minorHAnsi"/>
        </w:rPr>
      </w:pPr>
      <w:bookmarkStart w:id="217" w:name="_15._Dérogations_«"/>
      <w:bookmarkStart w:id="218" w:name="_16._Foire_aux"/>
      <w:bookmarkStart w:id="219" w:name="_12._Annexes"/>
      <w:bookmarkStart w:id="220" w:name="__RefHeading__261_957262308"/>
      <w:bookmarkStart w:id="221" w:name="_17._Annexes"/>
      <w:bookmarkStart w:id="222" w:name="_17._Signalement_des"/>
      <w:bookmarkStart w:id="223" w:name="_16._Signalement_des"/>
      <w:bookmarkStart w:id="224" w:name="_15._Signalement_des"/>
      <w:bookmarkStart w:id="225" w:name="_13._Signalement_des"/>
      <w:bookmarkStart w:id="226" w:name="_Toc79668995"/>
      <w:bookmarkEnd w:id="198"/>
      <w:bookmarkEnd w:id="199"/>
      <w:bookmarkEnd w:id="200"/>
      <w:bookmarkEnd w:id="201"/>
      <w:bookmarkEnd w:id="202"/>
      <w:bookmarkEnd w:id="203"/>
      <w:bookmarkEnd w:id="204"/>
      <w:bookmarkEnd w:id="205"/>
      <w:bookmarkEnd w:id="206"/>
      <w:bookmarkEnd w:id="207"/>
      <w:bookmarkEnd w:id="217"/>
      <w:bookmarkEnd w:id="218"/>
      <w:bookmarkEnd w:id="219"/>
      <w:bookmarkEnd w:id="220"/>
      <w:bookmarkEnd w:id="221"/>
      <w:bookmarkEnd w:id="222"/>
      <w:bookmarkEnd w:id="223"/>
      <w:bookmarkEnd w:id="224"/>
      <w:bookmarkEnd w:id="225"/>
      <w:r>
        <w:rPr>
          <w:rFonts w:eastAsia="Calibri" w:cstheme="minorHAnsi"/>
        </w:rPr>
        <w:t>L’Administration ne pourra tenir compte des dossiers rentrés hors délais que sur la base d’une décision ministérielle.</w:t>
      </w:r>
    </w:p>
    <w:p>
      <w:pPr>
        <w:spacing w:after="0" w:line="240" w:lineRule="auto"/>
        <w:jc w:val="both"/>
        <w:rPr>
          <w:rFonts w:eastAsia="Calibri" w:cstheme="minorHAnsi"/>
        </w:rPr>
      </w:pPr>
    </w:p>
    <w:p>
      <w:pPr>
        <w:spacing w:after="0" w:line="240" w:lineRule="auto"/>
        <w:jc w:val="both"/>
        <w:outlineLvl w:val="2"/>
        <w:rPr>
          <w:rFonts w:eastAsia="Calibri" w:cstheme="minorHAnsi"/>
          <w:b/>
          <w:u w:val="single"/>
        </w:rPr>
      </w:pPr>
    </w:p>
    <w:p>
      <w:pPr>
        <w:rPr>
          <w:rFonts w:eastAsia="Calibri" w:cstheme="minorHAnsi"/>
          <w:b/>
          <w:u w:val="single"/>
        </w:rPr>
      </w:pPr>
      <w:r>
        <w:rPr>
          <w:rFonts w:eastAsia="Calibri" w:cstheme="minorHAnsi"/>
          <w:b/>
          <w:u w:val="single"/>
        </w:rPr>
        <w:br w:type="page"/>
      </w:r>
    </w:p>
    <w:p>
      <w:pPr>
        <w:pStyle w:val="Titre3"/>
        <w:rPr>
          <w:rFonts w:asciiTheme="minorHAnsi" w:hAnsiTheme="minorHAnsi" w:cstheme="minorHAnsi"/>
          <w:sz w:val="24"/>
        </w:rPr>
      </w:pPr>
      <w:bookmarkStart w:id="227" w:name="_Toc106787791"/>
      <w:r>
        <w:rPr>
          <w:rFonts w:asciiTheme="minorHAnsi" w:hAnsiTheme="minorHAnsi" w:cstheme="minorHAnsi"/>
          <w:sz w:val="24"/>
          <w:u w:val="none"/>
        </w:rPr>
        <w:lastRenderedPageBreak/>
        <w:t xml:space="preserve">4. </w:t>
      </w:r>
      <w:r>
        <w:rPr>
          <w:rFonts w:asciiTheme="minorHAnsi" w:hAnsiTheme="minorHAnsi" w:cstheme="minorHAnsi"/>
          <w:sz w:val="24"/>
        </w:rPr>
        <w:t>Signalement des intégrations des élèves à besoins spécifiques via le formulaire électronique</w:t>
      </w:r>
      <w:bookmarkEnd w:id="226"/>
      <w:bookmarkEnd w:id="227"/>
    </w:p>
    <w:p>
      <w:pPr>
        <w:spacing w:after="0" w:line="240" w:lineRule="auto"/>
        <w:jc w:val="both"/>
        <w:rPr>
          <w:rFonts w:eastAsia="Calibri" w:cstheme="minorHAnsi"/>
        </w:rPr>
      </w:pPr>
    </w:p>
    <w:p>
      <w:pPr>
        <w:spacing w:after="200" w:line="276" w:lineRule="auto"/>
        <w:jc w:val="both"/>
        <w:rPr>
          <w:rFonts w:eastAsia="Calibri" w:cstheme="minorHAnsi"/>
        </w:rPr>
      </w:pPr>
      <w:r>
        <w:rPr>
          <w:rFonts w:eastAsia="Calibri" w:cstheme="minorHAnsi"/>
          <w:u w:val="single"/>
        </w:rPr>
        <w:t>Lorsque vous désirez établir un protocole d’intégration (partielle ou IPT suivie par une école d’enseignement spécialisé avec changement de partenaire)</w:t>
      </w:r>
      <w:r>
        <w:rPr>
          <w:rFonts w:eastAsia="Calibri" w:cstheme="minorHAnsi"/>
        </w:rPr>
        <w:t> :</w:t>
      </w:r>
    </w:p>
    <w:p>
      <w:pPr>
        <w:numPr>
          <w:ilvl w:val="0"/>
          <w:numId w:val="16"/>
        </w:numPr>
        <w:spacing w:after="0" w:line="240" w:lineRule="auto"/>
        <w:ind w:left="284" w:hanging="284"/>
        <w:jc w:val="both"/>
        <w:rPr>
          <w:rFonts w:eastAsia="Calibri" w:cstheme="minorHAnsi"/>
        </w:rPr>
      </w:pPr>
      <w:r>
        <w:rPr>
          <w:rFonts w:eastAsia="Calibri" w:cstheme="minorHAnsi"/>
        </w:rPr>
        <w:t xml:space="preserve">Vous encodez l’intégration dans le « Formulaire électronique intégration ». </w:t>
      </w:r>
    </w:p>
    <w:p>
      <w:pPr>
        <w:numPr>
          <w:ilvl w:val="0"/>
          <w:numId w:val="16"/>
        </w:numPr>
        <w:spacing w:after="0" w:line="240" w:lineRule="auto"/>
        <w:ind w:left="284" w:hanging="284"/>
        <w:jc w:val="both"/>
        <w:rPr>
          <w:rFonts w:eastAsia="Calibri" w:cstheme="minorHAnsi"/>
        </w:rPr>
      </w:pPr>
      <w:r>
        <w:rPr>
          <w:rFonts w:eastAsia="Calibri" w:cstheme="minorHAnsi"/>
        </w:rPr>
        <w:t xml:space="preserve">Vous imprimez le document PDF à la suite de votre encodage. Ce </w:t>
      </w:r>
      <w:r>
        <w:rPr>
          <w:rFonts w:eastAsia="Calibri" w:cstheme="minorHAnsi"/>
          <w:u w:val="dash"/>
        </w:rPr>
        <w:t>document sera utilisé comme première partie du protocole d’intégration</w:t>
      </w:r>
      <w:r>
        <w:rPr>
          <w:rFonts w:eastAsia="Calibri" w:cstheme="minorHAnsi"/>
        </w:rPr>
        <w:t xml:space="preserve">. </w:t>
      </w:r>
    </w:p>
    <w:p>
      <w:pPr>
        <w:numPr>
          <w:ilvl w:val="0"/>
          <w:numId w:val="16"/>
        </w:numPr>
        <w:spacing w:after="0" w:line="240" w:lineRule="auto"/>
        <w:ind w:left="284" w:hanging="284"/>
        <w:jc w:val="both"/>
        <w:rPr>
          <w:rFonts w:eastAsia="Calibri" w:cstheme="minorHAnsi"/>
        </w:rPr>
      </w:pPr>
      <w:r>
        <w:rPr>
          <w:rFonts w:eastAsia="Calibri" w:cstheme="minorHAnsi"/>
        </w:rPr>
        <w:t xml:space="preserve">Vous complétez les données sur la </w:t>
      </w:r>
      <w:r>
        <w:rPr>
          <w:rFonts w:eastAsia="Calibri" w:cstheme="minorHAnsi"/>
          <w:u w:val="dash"/>
        </w:rPr>
        <w:t>deuxième page du protocole d’intégration</w:t>
      </w:r>
      <w:r>
        <w:rPr>
          <w:rFonts w:eastAsia="Calibri" w:cstheme="minorHAnsi"/>
        </w:rPr>
        <w:t xml:space="preserve">. </w:t>
      </w:r>
    </w:p>
    <w:p>
      <w:pPr>
        <w:numPr>
          <w:ilvl w:val="0"/>
          <w:numId w:val="16"/>
        </w:numPr>
        <w:spacing w:after="0" w:line="240" w:lineRule="auto"/>
        <w:ind w:left="284" w:hanging="284"/>
        <w:jc w:val="both"/>
        <w:rPr>
          <w:rFonts w:eastAsia="Calibri" w:cstheme="minorHAnsi"/>
        </w:rPr>
      </w:pPr>
      <w:r>
        <w:rPr>
          <w:rFonts w:eastAsia="Calibri" w:cstheme="minorHAnsi"/>
        </w:rPr>
        <w:t xml:space="preserve">Tous les partenaires signent </w:t>
      </w:r>
      <w:r>
        <w:rPr>
          <w:rFonts w:eastAsia="Calibri" w:cstheme="minorHAnsi"/>
          <w:u w:val="dash"/>
        </w:rPr>
        <w:t>la troisième page du protocole d’intégration.</w:t>
      </w:r>
    </w:p>
    <w:p>
      <w:pPr>
        <w:numPr>
          <w:ilvl w:val="0"/>
          <w:numId w:val="16"/>
        </w:numPr>
        <w:spacing w:after="0" w:line="240" w:lineRule="auto"/>
        <w:ind w:left="284" w:hanging="284"/>
        <w:jc w:val="both"/>
        <w:rPr>
          <w:rFonts w:eastAsia="Calibri" w:cstheme="minorHAnsi"/>
        </w:rPr>
      </w:pPr>
      <w:r>
        <w:rPr>
          <w:rFonts w:eastAsia="Calibri" w:cstheme="minorHAnsi"/>
        </w:rPr>
        <w:t>Vous validez l’intégration renseignée dans le « Formulaire électronique intégration » (cette validation est à effectuer seulement quand le protocole d’intégration a été signé par tous les partenaires).</w:t>
      </w:r>
    </w:p>
    <w:p>
      <w:pPr>
        <w:pStyle w:val="Paragraphedeliste"/>
        <w:ind w:left="720"/>
        <w:rPr>
          <w:rFonts w:asciiTheme="minorHAnsi" w:eastAsia="Calibri" w:hAnsiTheme="minorHAnsi" w:cstheme="minorHAnsi"/>
          <w:b/>
          <w:sz w:val="22"/>
          <w:szCs w:val="22"/>
        </w:rPr>
      </w:pPr>
    </w:p>
    <w:p>
      <w:pPr>
        <w:rPr>
          <w:rFonts w:eastAsia="Calibri" w:cstheme="minorHAnsi"/>
          <w:b/>
          <w:spacing w:val="-2"/>
        </w:rPr>
      </w:pPr>
      <w:r>
        <w:rPr>
          <w:rFonts w:eastAsia="Calibri" w:cstheme="minorHAnsi"/>
          <w:b/>
          <w:spacing w:val="-2"/>
        </w:rPr>
        <w:t xml:space="preserve">Le « Formulaire électronique intégration » se trouve sur le site internet : </w:t>
      </w:r>
      <w:r>
        <w:rPr>
          <w:rFonts w:eastAsia="Calibri" w:cstheme="minorHAnsi"/>
          <w:b/>
          <w:color w:val="0000FF"/>
          <w:spacing w:val="-2"/>
          <w:u w:val="single"/>
        </w:rPr>
        <w:t xml:space="preserve">http : //www.am.cfwb.be. </w:t>
      </w:r>
    </w:p>
    <w:p>
      <w:pPr>
        <w:spacing w:after="0" w:line="240" w:lineRule="auto"/>
        <w:jc w:val="both"/>
        <w:rPr>
          <w:rFonts w:eastAsia="Calibri" w:cstheme="minorHAnsi"/>
        </w:rPr>
      </w:pPr>
    </w:p>
    <w:p>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rPr>
      </w:pPr>
      <w:r>
        <w:rPr>
          <w:rFonts w:eastAsia="Calibri" w:cstheme="minorHAnsi"/>
          <w:b/>
        </w:rPr>
        <w:t>Attention, une fois que vous avez validé une intégration, vous n’avez plus la possibilité de modifier les données renseignées. Vérifier donc bien que toutes les informations encodées soient correctes avant de valider.</w:t>
      </w:r>
    </w:p>
    <w:p>
      <w:pPr>
        <w:spacing w:after="0" w:line="240" w:lineRule="auto"/>
        <w:jc w:val="both"/>
        <w:rPr>
          <w:rFonts w:eastAsia="Calibri" w:cstheme="minorHAnsi"/>
          <w:b/>
        </w:rPr>
      </w:pPr>
    </w:p>
    <w:p>
      <w:pPr>
        <w:spacing w:after="0" w:line="240" w:lineRule="auto"/>
        <w:jc w:val="both"/>
        <w:rPr>
          <w:rFonts w:eastAsia="Calibri" w:cstheme="minorHAnsi"/>
        </w:rPr>
      </w:pPr>
    </w:p>
    <w:p>
      <w:pPr>
        <w:pStyle w:val="Titre3"/>
        <w:rPr>
          <w:rFonts w:asciiTheme="minorHAnsi" w:hAnsiTheme="minorHAnsi" w:cstheme="minorHAnsi"/>
          <w:sz w:val="24"/>
        </w:rPr>
      </w:pPr>
      <w:bookmarkStart w:id="228" w:name="_Toc106787792"/>
      <w:r>
        <w:rPr>
          <w:rFonts w:asciiTheme="minorHAnsi" w:hAnsiTheme="minorHAnsi" w:cstheme="minorHAnsi"/>
          <w:sz w:val="24"/>
          <w:u w:val="none"/>
        </w:rPr>
        <w:t xml:space="preserve">5. </w:t>
      </w:r>
      <w:r>
        <w:rPr>
          <w:rFonts w:asciiTheme="minorHAnsi" w:hAnsiTheme="minorHAnsi" w:cstheme="minorHAnsi"/>
          <w:sz w:val="24"/>
        </w:rPr>
        <w:t>Foire aux questions</w:t>
      </w:r>
      <w:bookmarkEnd w:id="228"/>
      <w:r>
        <w:rPr>
          <w:rFonts w:asciiTheme="minorHAnsi" w:hAnsiTheme="minorHAnsi" w:cstheme="minorHAnsi"/>
          <w:sz w:val="24"/>
        </w:rPr>
        <w:t xml:space="preserve"> </w:t>
      </w:r>
    </w:p>
    <w:p>
      <w:pPr>
        <w:spacing w:after="0"/>
        <w:rPr>
          <w:rFonts w:eastAsia="Calibri" w:cstheme="minorHAnsi"/>
        </w:rPr>
      </w:pPr>
    </w:p>
    <w:p>
      <w:pPr>
        <w:spacing w:after="0" w:line="240" w:lineRule="auto"/>
        <w:jc w:val="both"/>
        <w:rPr>
          <w:rFonts w:eastAsia="Calibri" w:cstheme="minorHAnsi"/>
          <w:b/>
          <w:u w:val="single"/>
        </w:rPr>
      </w:pPr>
      <w:r>
        <w:rPr>
          <w:rFonts w:eastAsia="Calibri" w:cstheme="minorHAnsi"/>
          <w:b/>
          <w:u w:val="single"/>
        </w:rPr>
        <w:t>ATTENTION : Toutes les questions reprises ci-dessous concernent principalement les intégrations prises en charge par les écoles d’enseignement spécialisé.</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Afin d’aider au mieux les écoles qui décident d’accueillir ou d’accompagner des élèves en intégration, une liste des questions les plus souvent posées à l’Administration est reprise ci-après avec pour chaque question, la réponse adéquate s’y rapportant.</w:t>
      </w:r>
    </w:p>
    <w:p>
      <w:pPr>
        <w:spacing w:after="0" w:line="240" w:lineRule="auto"/>
        <w:jc w:val="both"/>
        <w:rPr>
          <w:rFonts w:eastAsia="Calibri" w:cstheme="minorHAnsi"/>
        </w:rPr>
      </w:pPr>
    </w:p>
    <w:p>
      <w:pPr>
        <w:spacing w:after="0" w:line="240" w:lineRule="auto"/>
        <w:jc w:val="both"/>
        <w:rPr>
          <w:rFonts w:eastAsia="Calibri" w:cstheme="minorHAnsi"/>
          <w:b/>
          <w:bCs/>
        </w:rPr>
      </w:pPr>
      <w:r>
        <w:rPr>
          <w:rFonts w:eastAsia="Calibri" w:cstheme="minorHAnsi"/>
          <w:b/>
          <w:bCs/>
        </w:rPr>
        <w:t>1) Un élève de l’enseignement ordinaire qui n’a jamais été inscrit dans l’enseignement spécialisé peut-il bénéficier du mécanisme de l’intégration (IPT ou partielles) ?</w:t>
      </w:r>
    </w:p>
    <w:p>
      <w:pPr>
        <w:spacing w:after="0" w:line="240" w:lineRule="auto"/>
        <w:jc w:val="both"/>
        <w:rPr>
          <w:rFonts w:eastAsia="Calibri" w:cstheme="minorHAnsi"/>
          <w:bCs/>
        </w:rPr>
      </w:pPr>
    </w:p>
    <w:p>
      <w:pPr>
        <w:spacing w:after="0" w:line="240" w:lineRule="auto"/>
        <w:jc w:val="both"/>
        <w:rPr>
          <w:rFonts w:eastAsia="Calibri" w:cstheme="minorHAnsi"/>
        </w:rPr>
      </w:pPr>
      <w:r>
        <w:rPr>
          <w:rFonts w:eastAsia="Calibri" w:cstheme="minorHAnsi"/>
        </w:rPr>
        <w:t>Non. Seuls les élèves à besoins spécifiques inscrits et fréquentant régulièrement l’enseignement spécialisé depuis le 15 octobre au moins sont susceptibles de pouvoir bénéficier du mécanisme de l’intégration à partir du 1er jour de l’année scolaire suivante.</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Les élèves régulièrement inscrits dans une école d’enseignement ordinaire organisant l’apprentissage par immersion en langue des signes en classe bilingue français-langue des signes au 15 octobre peuvent débuter une intégration permanente totale au premier jour de l’année scolaire suivante. Dans ce cas, l’accompagnement sera assuré par un membre du personnel de l’école d’enseignement spécialisé de type 7 chargé de l’immersion en langue des signes ou de l’équipe pluridisciplinaire du pôle territorial.</w:t>
      </w:r>
    </w:p>
    <w:p>
      <w:pPr>
        <w:spacing w:after="0" w:line="240" w:lineRule="auto"/>
        <w:jc w:val="both"/>
        <w:rPr>
          <w:rFonts w:eastAsia="Calibri" w:cstheme="minorHAnsi"/>
        </w:rPr>
      </w:pPr>
    </w:p>
    <w:p>
      <w:pPr>
        <w:rPr>
          <w:rFonts w:eastAsia="Calibri" w:cstheme="minorHAnsi"/>
          <w:b/>
          <w:bCs/>
        </w:rPr>
      </w:pPr>
      <w:r>
        <w:rPr>
          <w:rFonts w:eastAsia="Calibri" w:cstheme="minorHAnsi"/>
          <w:b/>
          <w:bCs/>
        </w:rPr>
        <w:br w:type="page"/>
      </w:r>
    </w:p>
    <w:p>
      <w:pPr>
        <w:spacing w:after="0" w:line="240" w:lineRule="auto"/>
        <w:jc w:val="both"/>
        <w:rPr>
          <w:rFonts w:eastAsia="Calibri" w:cstheme="minorHAnsi"/>
          <w:b/>
          <w:bCs/>
        </w:rPr>
      </w:pPr>
      <w:r>
        <w:rPr>
          <w:rFonts w:eastAsia="Calibri" w:cstheme="minorHAnsi"/>
          <w:b/>
          <w:bCs/>
        </w:rPr>
        <w:lastRenderedPageBreak/>
        <w:t>2) Quelques exemples d’accompagnants d’élèves en intégration suivis par une école d’enseignement spécialisé ?</w:t>
      </w:r>
    </w:p>
    <w:p>
      <w:pPr>
        <w:spacing w:after="0" w:line="240" w:lineRule="auto"/>
        <w:jc w:val="both"/>
        <w:rPr>
          <w:rFonts w:eastAsia="Calibri" w:cstheme="minorHAnsi"/>
          <w:bCs/>
        </w:rPr>
      </w:pP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Instituteur (</w:t>
      </w:r>
      <w:proofErr w:type="spellStart"/>
      <w:r>
        <w:rPr>
          <w:rFonts w:eastAsia="Calibri" w:cstheme="minorHAnsi"/>
        </w:rPr>
        <w:t>trice</w:t>
      </w:r>
      <w:proofErr w:type="spellEnd"/>
      <w:r>
        <w:rPr>
          <w:rFonts w:eastAsia="Calibri" w:cstheme="minorHAnsi"/>
        </w:rPr>
        <w:t xml:space="preserve">) pour un </w:t>
      </w:r>
      <w:proofErr w:type="spellStart"/>
      <w:r>
        <w:rPr>
          <w:rFonts w:eastAsia="Calibri" w:cstheme="minorHAnsi"/>
        </w:rPr>
        <w:t>co</w:t>
      </w:r>
      <w:proofErr w:type="spellEnd"/>
      <w:r>
        <w:rPr>
          <w:rFonts w:eastAsia="Calibri" w:cstheme="minorHAnsi"/>
        </w:rPr>
        <w:t>-titulariat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Logopède pour des interventions individuelles ou en classe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Instituteur (</w:t>
      </w:r>
      <w:proofErr w:type="spellStart"/>
      <w:r>
        <w:rPr>
          <w:rFonts w:eastAsia="Calibri" w:cstheme="minorHAnsi"/>
        </w:rPr>
        <w:t>trice</w:t>
      </w:r>
      <w:proofErr w:type="spellEnd"/>
      <w:r>
        <w:rPr>
          <w:rFonts w:eastAsia="Calibri" w:cstheme="minorHAnsi"/>
        </w:rPr>
        <w:t>) pour de la remédiation ;</w:t>
      </w:r>
      <w:r>
        <w:rPr>
          <w:rFonts w:eastAsia="Calibri" w:cstheme="minorHAnsi"/>
          <w:noProof/>
          <w:lang w:eastAsia="fr-BE"/>
        </w:rPr>
        <w:t xml:space="preserve">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Puériculteur (</w:t>
      </w:r>
      <w:proofErr w:type="spellStart"/>
      <w:r>
        <w:rPr>
          <w:rFonts w:eastAsia="Calibri" w:cstheme="minorHAnsi"/>
        </w:rPr>
        <w:t>trice</w:t>
      </w:r>
      <w:proofErr w:type="spellEnd"/>
      <w:r>
        <w:rPr>
          <w:rFonts w:eastAsia="Calibri" w:cstheme="minorHAnsi"/>
        </w:rPr>
        <w:t>) pour des soins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Kinésithérapeute pour des interventions individuelles ou en classe ;</w:t>
      </w:r>
      <w:r>
        <w:rPr>
          <w:rFonts w:eastAsia="Calibri" w:cstheme="minorHAnsi"/>
          <w:noProof/>
          <w:lang w:eastAsia="fr-BE"/>
        </w:rPr>
        <w:t xml:space="preserve">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Ergothérapeute pour des interventions individuelles ou en classe ;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Enseignant(e) ou autre membre du personnel spécialisé dans l’adaptation numérique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Enseignant(e) chargé(e) de la traduction en langue des signes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Enseignant(e) chargé(e) de la traduction en Braille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Educateur (</w:t>
      </w:r>
      <w:proofErr w:type="spellStart"/>
      <w:r>
        <w:rPr>
          <w:rFonts w:eastAsia="Calibri" w:cstheme="minorHAnsi"/>
        </w:rPr>
        <w:t>trice</w:t>
      </w:r>
      <w:proofErr w:type="spellEnd"/>
      <w:r>
        <w:rPr>
          <w:rFonts w:eastAsia="Calibri" w:cstheme="minorHAnsi"/>
        </w:rPr>
        <w:t>) ;</w:t>
      </w:r>
      <w:r>
        <w:rPr>
          <w:rFonts w:eastAsia="Calibri" w:cstheme="minorHAnsi"/>
          <w:noProof/>
          <w:lang w:eastAsia="fr-BE"/>
        </w:rPr>
        <w:t xml:space="preserve"> </w:t>
      </w:r>
    </w:p>
    <w:p>
      <w:pPr>
        <w:numPr>
          <w:ilvl w:val="1"/>
          <w:numId w:val="12"/>
        </w:numPr>
        <w:tabs>
          <w:tab w:val="clear" w:pos="1497"/>
          <w:tab w:val="num" w:pos="1134"/>
        </w:tabs>
        <w:suppressAutoHyphens/>
        <w:spacing w:after="0" w:line="240" w:lineRule="auto"/>
        <w:ind w:hanging="825"/>
        <w:jc w:val="both"/>
        <w:rPr>
          <w:rFonts w:eastAsia="Calibri" w:cstheme="minorHAnsi"/>
        </w:rPr>
      </w:pPr>
      <w:r>
        <w:rPr>
          <w:rFonts w:eastAsia="Calibri" w:cstheme="minorHAnsi"/>
        </w:rPr>
        <w:t>Psychologue pour des interventions individuelles ou en classe.</w:t>
      </w:r>
    </w:p>
    <w:p>
      <w:pPr>
        <w:suppressAutoHyphens/>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Il est évident que le type d’accompagnement sera adapté à chaque élève, à chaque situation.  Il est tout à fait possible de répartir les périodes d’accompagnement destinées à un élève entre plusieurs fonctions.</w:t>
      </w:r>
    </w:p>
    <w:p>
      <w:pPr>
        <w:spacing w:after="0" w:line="240" w:lineRule="auto"/>
        <w:jc w:val="both"/>
        <w:rPr>
          <w:rFonts w:eastAsia="Calibri" w:cstheme="minorHAnsi"/>
        </w:rPr>
      </w:pPr>
    </w:p>
    <w:p>
      <w:pPr>
        <w:spacing w:after="0" w:line="240" w:lineRule="auto"/>
        <w:jc w:val="both"/>
        <w:rPr>
          <w:rFonts w:eastAsia="Calibri" w:cstheme="minorHAnsi"/>
          <w:b/>
        </w:rPr>
      </w:pPr>
      <w:r>
        <w:rPr>
          <w:rFonts w:eastAsia="Calibri" w:cstheme="minorHAnsi"/>
          <w:b/>
        </w:rPr>
        <w:t>3) Comment assurer la coordination de l’ensemble des processus d’accompagnement ?</w:t>
      </w:r>
    </w:p>
    <w:p>
      <w:pPr>
        <w:spacing w:after="0" w:line="240" w:lineRule="auto"/>
        <w:jc w:val="both"/>
        <w:rPr>
          <w:rFonts w:eastAsia="Calibri" w:cstheme="minorHAnsi"/>
          <w:b/>
        </w:rPr>
      </w:pPr>
    </w:p>
    <w:p>
      <w:pPr>
        <w:spacing w:after="0" w:line="240" w:lineRule="auto"/>
        <w:jc w:val="both"/>
        <w:rPr>
          <w:rFonts w:eastAsia="Calibri" w:cstheme="minorHAnsi"/>
        </w:rPr>
      </w:pPr>
      <w:r>
        <w:rPr>
          <w:rFonts w:eastAsia="Calibri" w:cstheme="minorHAnsi"/>
        </w:rPr>
        <w:t>L’accompagnement des élèves en intégration peut comprendre un temps de coordination pour autant que ce dispositif soit précisé dans le protocole.</w:t>
      </w:r>
    </w:p>
    <w:p>
      <w:pPr>
        <w:spacing w:after="0" w:line="240" w:lineRule="auto"/>
        <w:jc w:val="both"/>
        <w:rPr>
          <w:rFonts w:eastAsia="Calibri" w:cstheme="minorHAnsi"/>
        </w:rPr>
      </w:pPr>
      <w:r>
        <w:rPr>
          <w:rFonts w:eastAsia="Calibri" w:cstheme="minorHAnsi"/>
        </w:rPr>
        <w:t xml:space="preserve">Par ailleurs, la coordination des projets d’intégration peut être assurée en utilisant soit une partie des périodes d’accompagnement accordées dans le cadre de l’intégration soit le capital-périodes utilisable conformément à l’article 44ter du décret du 3 mars 2004 pour le fondamental spécialisé ou à l’article 97 du décret du 3 mars 2004 pour le secondaire spécialisé. </w:t>
      </w:r>
    </w:p>
    <w:p>
      <w:pPr>
        <w:spacing w:after="0" w:line="240" w:lineRule="auto"/>
        <w:rPr>
          <w:rFonts w:eastAsia="Calibri" w:cstheme="minorHAnsi"/>
        </w:rPr>
      </w:pPr>
    </w:p>
    <w:p>
      <w:pPr>
        <w:spacing w:after="0" w:line="240" w:lineRule="auto"/>
        <w:jc w:val="both"/>
        <w:rPr>
          <w:rFonts w:eastAsia="Calibri" w:cstheme="minorHAnsi"/>
          <w:b/>
          <w:bCs/>
        </w:rPr>
      </w:pPr>
      <w:r>
        <w:rPr>
          <w:rFonts w:eastAsia="Calibri" w:cstheme="minorHAnsi"/>
          <w:b/>
          <w:bCs/>
        </w:rPr>
        <w:t>4) La direction d’une école d’enseignement spécialisé peut-elle refuser une intégration ? Qu’en est-il des autres partenaires ?</w:t>
      </w:r>
    </w:p>
    <w:p>
      <w:pPr>
        <w:spacing w:after="0" w:line="240" w:lineRule="auto"/>
        <w:jc w:val="both"/>
        <w:rPr>
          <w:rFonts w:eastAsia="Calibri" w:cstheme="minorHAnsi"/>
          <w:bCs/>
        </w:rPr>
      </w:pPr>
    </w:p>
    <w:p>
      <w:pPr>
        <w:spacing w:after="0" w:line="240" w:lineRule="auto"/>
        <w:jc w:val="both"/>
        <w:rPr>
          <w:rFonts w:eastAsia="Calibri" w:cstheme="minorHAnsi"/>
          <w:strike/>
        </w:rPr>
      </w:pPr>
      <w:r>
        <w:rPr>
          <w:rFonts w:eastAsia="Calibri" w:cstheme="minorHAnsi"/>
        </w:rPr>
        <w:t>Si une école n’est pas prête à organiser un accompagnement à l’intégration, nul ne peut l’y contraindre.</w:t>
      </w:r>
    </w:p>
    <w:p>
      <w:pPr>
        <w:spacing w:after="0" w:line="240" w:lineRule="auto"/>
        <w:jc w:val="both"/>
        <w:rPr>
          <w:rFonts w:eastAsia="Calibri" w:cstheme="minorHAnsi"/>
          <w:lang w:val="fr-FR"/>
        </w:rPr>
      </w:pPr>
      <w:r>
        <w:rPr>
          <w:rFonts w:eastAsia="Calibri" w:cstheme="minorHAnsi"/>
        </w:rPr>
        <w:t xml:space="preserve">Chaque partenaire ayant marqué son désaccord lors de la concertation doit motiver par écrit sa position à la direction dans le cadre d’une école d’enseignement spécialisé organisé par Wallonie Bruxelles Enseignement (WBE) ou au pouvoir organisateur dans le cadre d’une école d’enseignement spécialisé subventionné par la Fédération Wallonie-Bruxelles. </w:t>
      </w:r>
      <w:r>
        <w:rPr>
          <w:rFonts w:eastAsia="Calibri" w:cstheme="minorHAnsi"/>
          <w:lang w:val="fr-FR"/>
        </w:rPr>
        <w:t>Les motivations doivent être conservées dans l’école d’enseignement spécialisé à disposition du service de l’inspection.</w:t>
      </w:r>
    </w:p>
    <w:p>
      <w:pPr>
        <w:spacing w:after="0" w:line="240" w:lineRule="auto"/>
        <w:jc w:val="both"/>
        <w:rPr>
          <w:rFonts w:eastAsia="Calibri" w:cstheme="minorHAnsi"/>
          <w:lang w:val="fr-FR"/>
        </w:rPr>
      </w:pPr>
    </w:p>
    <w:p>
      <w:pPr>
        <w:spacing w:after="0" w:line="240" w:lineRule="auto"/>
        <w:jc w:val="both"/>
        <w:rPr>
          <w:rFonts w:eastAsia="Calibri" w:cstheme="minorHAnsi"/>
          <w:lang w:val="fr-FR"/>
        </w:rPr>
      </w:pPr>
      <w:r>
        <w:rPr>
          <w:rFonts w:eastAsia="Calibri" w:cstheme="minorHAnsi"/>
          <w:lang w:val="fr-FR"/>
        </w:rPr>
        <w:t>Il n’y a pas de recours possible si un partenaire refuse le projet d’intégration.</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Il est, néanmoins, toujours possible d’envisager une intégration avec d’autres partenaires.</w:t>
      </w:r>
    </w:p>
    <w:p>
      <w:pPr>
        <w:spacing w:after="0" w:line="240" w:lineRule="auto"/>
        <w:jc w:val="both"/>
        <w:rPr>
          <w:rFonts w:eastAsia="Calibri" w:cstheme="minorHAnsi"/>
        </w:rPr>
      </w:pPr>
    </w:p>
    <w:p>
      <w:pPr>
        <w:spacing w:after="0" w:line="240" w:lineRule="auto"/>
        <w:jc w:val="both"/>
        <w:rPr>
          <w:rFonts w:eastAsia="Calibri" w:cstheme="minorHAnsi"/>
          <w:b/>
          <w:bCs/>
        </w:rPr>
      </w:pPr>
      <w:r>
        <w:rPr>
          <w:rFonts w:eastAsia="Calibri" w:cstheme="minorHAnsi"/>
          <w:b/>
        </w:rPr>
        <w:t>5)</w:t>
      </w:r>
      <w:r>
        <w:rPr>
          <w:rFonts w:eastAsia="Calibri" w:cstheme="minorHAnsi"/>
        </w:rPr>
        <w:t xml:space="preserve"> </w:t>
      </w:r>
      <w:r>
        <w:rPr>
          <w:rFonts w:eastAsia="Calibri" w:cstheme="minorHAnsi"/>
          <w:b/>
          <w:bCs/>
        </w:rPr>
        <w:t xml:space="preserve">La direction d’un centre PMS peut-elle refuser une intégration ? </w:t>
      </w:r>
    </w:p>
    <w:p>
      <w:pPr>
        <w:spacing w:after="0" w:line="240" w:lineRule="auto"/>
        <w:jc w:val="both"/>
        <w:rPr>
          <w:rFonts w:eastAsia="Calibri" w:cstheme="minorHAnsi"/>
          <w:b/>
          <w:bCs/>
        </w:rPr>
      </w:pPr>
    </w:p>
    <w:p>
      <w:pPr>
        <w:spacing w:after="0" w:line="240" w:lineRule="auto"/>
        <w:jc w:val="both"/>
        <w:rPr>
          <w:rFonts w:eastAsia="Calibri" w:cstheme="minorHAnsi"/>
          <w:bCs/>
        </w:rPr>
      </w:pPr>
      <w:r>
        <w:rPr>
          <w:rFonts w:eastAsia="Calibri" w:cstheme="minorHAnsi"/>
          <w:bCs/>
        </w:rPr>
        <w:t>Non. Elle peut uniquement rendre un avis défavorable.</w:t>
      </w:r>
    </w:p>
    <w:p>
      <w:pPr>
        <w:spacing w:after="0" w:line="240" w:lineRule="auto"/>
        <w:jc w:val="both"/>
        <w:rPr>
          <w:rFonts w:eastAsia="Calibri" w:cstheme="minorHAnsi"/>
        </w:rPr>
      </w:pPr>
    </w:p>
    <w:p>
      <w:pPr>
        <w:rPr>
          <w:rFonts w:eastAsia="Calibri" w:cstheme="minorHAnsi"/>
          <w:b/>
          <w:bCs/>
        </w:rPr>
      </w:pPr>
      <w:r>
        <w:rPr>
          <w:rFonts w:eastAsia="Calibri" w:cstheme="minorHAnsi"/>
          <w:b/>
          <w:bCs/>
        </w:rPr>
        <w:br w:type="page"/>
      </w:r>
    </w:p>
    <w:p>
      <w:pPr>
        <w:spacing w:after="0" w:line="240" w:lineRule="auto"/>
        <w:jc w:val="both"/>
        <w:rPr>
          <w:rFonts w:eastAsia="Calibri" w:cstheme="minorHAnsi"/>
          <w:b/>
          <w:bCs/>
        </w:rPr>
      </w:pPr>
      <w:r>
        <w:rPr>
          <w:rFonts w:eastAsia="Calibri" w:cstheme="minorHAnsi"/>
          <w:b/>
          <w:bCs/>
        </w:rPr>
        <w:lastRenderedPageBreak/>
        <w:t>6) Existe-t-il une liste d’écoles d’enseignement ordinaire qui participent aux mécanismes de l’intégration ?</w:t>
      </w:r>
    </w:p>
    <w:p>
      <w:pPr>
        <w:spacing w:after="0" w:line="240" w:lineRule="auto"/>
        <w:jc w:val="both"/>
        <w:rPr>
          <w:rFonts w:eastAsia="Calibri" w:cstheme="minorHAnsi"/>
          <w:bCs/>
        </w:rPr>
      </w:pPr>
    </w:p>
    <w:p>
      <w:pPr>
        <w:spacing w:after="0" w:line="240" w:lineRule="auto"/>
        <w:jc w:val="both"/>
        <w:rPr>
          <w:rFonts w:eastAsia="Calibri" w:cstheme="minorHAnsi"/>
          <w:lang w:val="fr-FR" w:eastAsia="fr-FR"/>
        </w:rPr>
      </w:pPr>
      <w:r>
        <w:rPr>
          <w:rFonts w:eastAsia="Calibri" w:cstheme="minorHAnsi"/>
          <w:lang w:val="fr-FR" w:eastAsia="fr-FR"/>
        </w:rPr>
        <w:t>Toutes les écoles d’enseignement ordinaire sont susceptibles d’accueillir un élève dans le cadre d’un projet d’intégration.</w:t>
      </w:r>
    </w:p>
    <w:p>
      <w:pPr>
        <w:spacing w:after="0" w:line="240" w:lineRule="auto"/>
        <w:jc w:val="both"/>
        <w:rPr>
          <w:rFonts w:eastAsia="Calibri" w:cstheme="minorHAnsi"/>
          <w:lang w:val="fr-FR" w:eastAsia="fr-FR"/>
        </w:rPr>
      </w:pPr>
    </w:p>
    <w:p>
      <w:pPr>
        <w:spacing w:after="0" w:line="240" w:lineRule="auto"/>
        <w:jc w:val="both"/>
        <w:rPr>
          <w:rFonts w:eastAsia="Calibri" w:cstheme="minorHAnsi"/>
          <w:lang w:val="fr-FR" w:eastAsia="fr-FR"/>
        </w:rPr>
      </w:pPr>
      <w:r>
        <w:rPr>
          <w:rFonts w:eastAsia="Calibri" w:cstheme="minorHAnsi"/>
          <w:iCs/>
          <w:lang w:val="fr-FR"/>
        </w:rPr>
        <w:t xml:space="preserve">Dans toute </w:t>
      </w:r>
      <w:r>
        <w:rPr>
          <w:rFonts w:eastAsia="Calibri" w:cstheme="minorHAnsi"/>
        </w:rPr>
        <w:t>école</w:t>
      </w:r>
      <w:r>
        <w:rPr>
          <w:rFonts w:eastAsia="Calibri" w:cstheme="minorHAnsi"/>
          <w:iCs/>
          <w:lang w:val="fr-FR"/>
        </w:rPr>
        <w:t xml:space="preserve"> d’enseignement </w:t>
      </w:r>
      <w:r>
        <w:rPr>
          <w:rFonts w:eastAsia="Calibri" w:cstheme="minorHAnsi"/>
          <w:iCs/>
          <w:u w:val="single"/>
          <w:lang w:val="fr-FR"/>
        </w:rPr>
        <w:t>ordinaire</w:t>
      </w:r>
      <w:r>
        <w:rPr>
          <w:rFonts w:eastAsia="Calibri" w:cstheme="minorHAnsi"/>
          <w:iCs/>
          <w:lang w:val="fr-FR"/>
        </w:rPr>
        <w:t>, le projet d’</w:t>
      </w:r>
      <w:r>
        <w:rPr>
          <w:rFonts w:eastAsia="Calibri" w:cstheme="minorHAnsi"/>
        </w:rPr>
        <w:t>école</w:t>
      </w:r>
      <w:r>
        <w:rPr>
          <w:rFonts w:eastAsia="Calibri" w:cstheme="minorHAnsi"/>
          <w:iCs/>
          <w:lang w:val="fr-FR"/>
        </w:rPr>
        <w:t xml:space="preserve"> fixe les choix pédagogiques et les actions prioritaires mises en œuvre pour favoriser l’intégration des élèves à besoins spécifiques.</w:t>
      </w:r>
    </w:p>
    <w:p>
      <w:pPr>
        <w:spacing w:after="0" w:line="240" w:lineRule="auto"/>
        <w:jc w:val="both"/>
        <w:rPr>
          <w:rFonts w:eastAsia="Calibri" w:cstheme="minorHAnsi"/>
          <w:lang w:val="fr-FR"/>
        </w:rPr>
      </w:pPr>
    </w:p>
    <w:p>
      <w:pPr>
        <w:spacing w:after="0" w:line="240" w:lineRule="auto"/>
        <w:jc w:val="both"/>
        <w:rPr>
          <w:rFonts w:eastAsia="Calibri" w:cstheme="minorHAnsi"/>
          <w:b/>
          <w:bCs/>
        </w:rPr>
      </w:pPr>
      <w:r>
        <w:rPr>
          <w:rFonts w:eastAsia="Calibri" w:cstheme="minorHAnsi"/>
          <w:b/>
          <w:bCs/>
        </w:rPr>
        <w:t>7) Comment s’inscrire dans une école d’enseignement spécialisé ?</w:t>
      </w:r>
    </w:p>
    <w:p>
      <w:pPr>
        <w:spacing w:after="0" w:line="240" w:lineRule="auto"/>
        <w:jc w:val="both"/>
        <w:rPr>
          <w:rFonts w:eastAsia="Calibri" w:cstheme="minorHAnsi"/>
          <w:bCs/>
        </w:rPr>
      </w:pPr>
    </w:p>
    <w:p>
      <w:pPr>
        <w:spacing w:after="0" w:line="240" w:lineRule="auto"/>
        <w:jc w:val="both"/>
        <w:rPr>
          <w:rFonts w:eastAsia="Calibri" w:cstheme="minorHAnsi"/>
        </w:rPr>
      </w:pPr>
      <w:r>
        <w:rPr>
          <w:rFonts w:eastAsia="Calibri" w:cstheme="minorHAnsi"/>
        </w:rPr>
        <w:t>À la demande des parents ou de la personne investie de l’autorité parentale qui souhaite(nt) inscrire son enfant dans l’enseignement spécialisé, un examen pluridisciplinaire est réalisé par :</w:t>
      </w:r>
    </w:p>
    <w:p>
      <w:pPr>
        <w:spacing w:after="0" w:line="240" w:lineRule="auto"/>
        <w:jc w:val="both"/>
        <w:rPr>
          <w:rFonts w:eastAsia="Calibri" w:cstheme="minorHAnsi"/>
        </w:rPr>
      </w:pPr>
    </w:p>
    <w:p>
      <w:pPr>
        <w:spacing w:after="0" w:line="240" w:lineRule="auto"/>
        <w:ind w:left="284" w:hanging="142"/>
        <w:jc w:val="both"/>
        <w:rPr>
          <w:rFonts w:eastAsia="Calibri" w:cstheme="minorHAnsi"/>
        </w:rPr>
      </w:pPr>
      <w:r>
        <w:rPr>
          <w:rFonts w:eastAsia="Calibri" w:cstheme="minorHAnsi"/>
        </w:rPr>
        <w:t>- le centre CPMS de l’école d’origine ou l’organisme agréé (types 1, 2, 3, 4 et 8) ;</w:t>
      </w:r>
    </w:p>
    <w:p>
      <w:pPr>
        <w:spacing w:after="0" w:line="240" w:lineRule="auto"/>
        <w:ind w:left="284" w:hanging="142"/>
        <w:jc w:val="both"/>
        <w:rPr>
          <w:rFonts w:eastAsia="Calibri" w:cstheme="minorHAnsi"/>
        </w:rPr>
      </w:pPr>
      <w:r>
        <w:rPr>
          <w:rFonts w:eastAsia="Calibri" w:cstheme="minorHAnsi"/>
        </w:rPr>
        <w:t>- un examen médical (type 5) ;</w:t>
      </w:r>
    </w:p>
    <w:p>
      <w:pPr>
        <w:spacing w:after="0" w:line="240" w:lineRule="auto"/>
        <w:ind w:left="284" w:hanging="142"/>
        <w:jc w:val="both"/>
        <w:rPr>
          <w:rFonts w:eastAsia="Calibri" w:cstheme="minorHAnsi"/>
        </w:rPr>
      </w:pPr>
      <w:r>
        <w:rPr>
          <w:rFonts w:eastAsia="Calibri" w:cstheme="minorHAnsi"/>
        </w:rPr>
        <w:t>- un examen médical par un médecin spécialiste ou le centre PMS de l’école d’origine (types 6 et 7).</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L’inscription est subordonnée à la production d’une attestation. Cette attestation doit émaner du CPMS de l’école d’enseignement ordinaire d’origine ou de l’organisme habilité. Elle précise le type d’enseignement spécialisé qui correspond aux besoins de l’élève.</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L’inscription d’un élève dans l’enseignement spécialisé peut se faire à n’importe quel moment de l’année scolaire.</w:t>
      </w:r>
    </w:p>
    <w:p>
      <w:pPr>
        <w:spacing w:after="0" w:line="240" w:lineRule="auto"/>
        <w:jc w:val="both"/>
        <w:rPr>
          <w:rFonts w:eastAsia="Calibri" w:cstheme="minorHAnsi"/>
        </w:rPr>
      </w:pPr>
    </w:p>
    <w:p>
      <w:pPr>
        <w:spacing w:after="0" w:line="240" w:lineRule="auto"/>
        <w:jc w:val="both"/>
        <w:rPr>
          <w:rFonts w:eastAsia="Calibri" w:cstheme="minorHAnsi"/>
          <w:b/>
          <w:bCs/>
        </w:rPr>
      </w:pPr>
      <w:r>
        <w:rPr>
          <w:rFonts w:eastAsia="Calibri" w:cstheme="minorHAnsi"/>
          <w:b/>
          <w:bCs/>
        </w:rPr>
        <w:t>8) Faut-il prévenir l’Administration si un élève en intégration retourne dans l’enseignement ordinaire ?</w:t>
      </w:r>
    </w:p>
    <w:p>
      <w:pPr>
        <w:spacing w:after="0" w:line="240" w:lineRule="auto"/>
        <w:jc w:val="both"/>
        <w:rPr>
          <w:rFonts w:eastAsia="Calibri" w:cstheme="minorHAnsi"/>
          <w:bCs/>
        </w:rPr>
      </w:pPr>
    </w:p>
    <w:p>
      <w:pPr>
        <w:spacing w:after="0" w:line="240" w:lineRule="auto"/>
        <w:jc w:val="both"/>
        <w:rPr>
          <w:rFonts w:eastAsia="Calibri" w:cstheme="minorHAnsi"/>
        </w:rPr>
      </w:pPr>
      <w:r>
        <w:rPr>
          <w:rFonts w:eastAsia="Calibri" w:cstheme="minorHAnsi"/>
        </w:rPr>
        <w:t xml:space="preserve">Oui. L’Administration est informée de l’arrêt d’une intégration via </w:t>
      </w:r>
      <w:hyperlink w:anchor="_Annexe_4_:_2" w:history="1">
        <w:r>
          <w:rPr>
            <w:rFonts w:eastAsia="Calibri" w:cstheme="minorHAnsi"/>
            <w:color w:val="0000FF"/>
            <w:u w:val="single"/>
          </w:rPr>
          <w:t>l’annexe 4.</w:t>
        </w:r>
      </w:hyperlink>
      <w:r>
        <w:rPr>
          <w:rFonts w:eastAsia="Calibri" w:cstheme="minorHAnsi"/>
        </w:rPr>
        <w:t xml:space="preserve"> </w:t>
      </w:r>
    </w:p>
    <w:p>
      <w:pPr>
        <w:spacing w:after="0" w:line="240" w:lineRule="auto"/>
        <w:jc w:val="both"/>
        <w:rPr>
          <w:rFonts w:eastAsia="Calibri" w:cstheme="minorHAnsi"/>
        </w:rPr>
      </w:pPr>
    </w:p>
    <w:p>
      <w:pPr>
        <w:spacing w:after="0" w:line="240" w:lineRule="auto"/>
        <w:jc w:val="both"/>
        <w:rPr>
          <w:rFonts w:eastAsia="Calibri" w:cstheme="minorHAnsi"/>
          <w:bCs/>
        </w:rPr>
      </w:pPr>
      <w:r>
        <w:rPr>
          <w:rFonts w:eastAsia="Calibri" w:cstheme="minorHAnsi"/>
          <w:b/>
          <w:bCs/>
        </w:rPr>
        <w:t xml:space="preserve">9) Que se passe-t-il si </w:t>
      </w:r>
      <w:r>
        <w:rPr>
          <w:rFonts w:eastAsia="Calibri" w:cstheme="minorHAnsi"/>
          <w:b/>
        </w:rPr>
        <w:t xml:space="preserve">la direction de l’école d’enseignement spécialisé </w:t>
      </w:r>
      <w:r>
        <w:rPr>
          <w:rFonts w:eastAsia="Calibri" w:cstheme="minorHAnsi"/>
          <w:b/>
          <w:bCs/>
        </w:rPr>
        <w:t>ne prévient pas l’Administration qu’un élève est intégré</w:t>
      </w:r>
      <w:r>
        <w:rPr>
          <w:rFonts w:eastAsia="Calibri" w:cstheme="minorHAnsi"/>
          <w:bCs/>
        </w:rPr>
        <w:t> ?</w:t>
      </w:r>
    </w:p>
    <w:p>
      <w:pPr>
        <w:spacing w:after="0" w:line="240" w:lineRule="auto"/>
        <w:jc w:val="both"/>
        <w:rPr>
          <w:rFonts w:eastAsia="Calibri" w:cstheme="minorHAnsi"/>
          <w:bCs/>
        </w:rPr>
      </w:pPr>
    </w:p>
    <w:p>
      <w:pPr>
        <w:numPr>
          <w:ilvl w:val="0"/>
          <w:numId w:val="10"/>
        </w:numPr>
        <w:suppressAutoHyphens/>
        <w:spacing w:after="0" w:line="240" w:lineRule="auto"/>
        <w:ind w:left="426" w:hanging="426"/>
        <w:jc w:val="both"/>
        <w:rPr>
          <w:rFonts w:eastAsia="Calibri" w:cstheme="minorHAnsi"/>
        </w:rPr>
      </w:pPr>
      <w:r>
        <w:rPr>
          <w:rFonts w:eastAsia="Calibri" w:cstheme="minorHAnsi"/>
        </w:rPr>
        <w:t>Aucun encadrement spécifique pour l’intégration ne sera calculé pour cet élève.</w:t>
      </w:r>
    </w:p>
    <w:p>
      <w:pPr>
        <w:numPr>
          <w:ilvl w:val="0"/>
          <w:numId w:val="10"/>
        </w:numPr>
        <w:suppressAutoHyphens/>
        <w:spacing w:after="0" w:line="240" w:lineRule="auto"/>
        <w:ind w:left="426" w:hanging="426"/>
        <w:jc w:val="both"/>
        <w:rPr>
          <w:rFonts w:eastAsia="Calibri" w:cstheme="minorHAnsi"/>
        </w:rPr>
      </w:pPr>
      <w:r>
        <w:rPr>
          <w:rFonts w:eastAsia="Calibri" w:cstheme="minorHAnsi"/>
        </w:rPr>
        <w:t>Les membres du personnel de l’enseignement spécialisé ne sont pas autorisés à se déplacer dans l’école d’enseignement ordinaire pour accompagner cet élève.</w:t>
      </w:r>
    </w:p>
    <w:p>
      <w:pPr>
        <w:numPr>
          <w:ilvl w:val="0"/>
          <w:numId w:val="10"/>
        </w:numPr>
        <w:suppressAutoHyphens/>
        <w:spacing w:after="0" w:line="240" w:lineRule="auto"/>
        <w:ind w:left="426" w:hanging="426"/>
        <w:jc w:val="both"/>
        <w:rPr>
          <w:rFonts w:eastAsia="Calibri" w:cstheme="minorHAnsi"/>
        </w:rPr>
      </w:pPr>
      <w:r>
        <w:rPr>
          <w:rFonts w:eastAsia="Calibri" w:cstheme="minorHAnsi"/>
        </w:rPr>
        <w:t>Aucune période complémentaire ne peut être sollicitée.</w:t>
      </w:r>
    </w:p>
    <w:p>
      <w:pPr>
        <w:numPr>
          <w:ilvl w:val="0"/>
          <w:numId w:val="10"/>
        </w:numPr>
        <w:suppressAutoHyphens/>
        <w:spacing w:after="0" w:line="240" w:lineRule="auto"/>
        <w:ind w:left="426" w:hanging="426"/>
        <w:jc w:val="both"/>
        <w:rPr>
          <w:rFonts w:eastAsia="Calibri" w:cstheme="minorHAnsi"/>
        </w:rPr>
      </w:pPr>
      <w:r>
        <w:rPr>
          <w:rFonts w:eastAsia="Calibri" w:cstheme="minorHAnsi"/>
        </w:rPr>
        <w:t xml:space="preserve">L’élève devra </w:t>
      </w:r>
      <w:r>
        <w:rPr>
          <w:rFonts w:eastAsia="Calibri" w:cstheme="minorHAnsi"/>
          <w:u w:val="single"/>
        </w:rPr>
        <w:t>obligatoirement</w:t>
      </w:r>
      <w:r>
        <w:rPr>
          <w:rFonts w:eastAsia="Calibri" w:cstheme="minorHAnsi"/>
        </w:rPr>
        <w:t xml:space="preserve"> se trouver dans l’école dans laquelle il est régulièrement inscrit.</w:t>
      </w:r>
    </w:p>
    <w:p>
      <w:pPr>
        <w:spacing w:after="0" w:line="240" w:lineRule="auto"/>
        <w:jc w:val="both"/>
        <w:rPr>
          <w:rFonts w:eastAsia="Calibri" w:cstheme="minorHAnsi"/>
        </w:rPr>
      </w:pPr>
    </w:p>
    <w:p>
      <w:pPr>
        <w:spacing w:after="0" w:line="240" w:lineRule="auto"/>
        <w:jc w:val="both"/>
        <w:rPr>
          <w:rFonts w:eastAsia="Calibri" w:cstheme="minorHAnsi"/>
          <w:b/>
          <w:bCs/>
        </w:rPr>
      </w:pPr>
      <w:r>
        <w:rPr>
          <w:rFonts w:eastAsia="Calibri" w:cstheme="minorHAnsi"/>
          <w:b/>
          <w:bCs/>
        </w:rPr>
        <w:t>10) Le personnel accompagnant peut-il être nommé ou engagé à titre définitif dans les périodes d’accompagnement de l’intégration ?</w:t>
      </w:r>
    </w:p>
    <w:p>
      <w:pPr>
        <w:spacing w:after="0" w:line="240" w:lineRule="auto"/>
        <w:jc w:val="both"/>
        <w:rPr>
          <w:rFonts w:eastAsia="Calibri" w:cstheme="minorHAnsi"/>
          <w:b/>
          <w:bCs/>
        </w:rPr>
      </w:pPr>
    </w:p>
    <w:p>
      <w:pPr>
        <w:spacing w:after="0" w:line="240" w:lineRule="auto"/>
        <w:jc w:val="both"/>
        <w:rPr>
          <w:rFonts w:eastAsia="Calibri" w:cstheme="minorHAnsi"/>
          <w:bCs/>
        </w:rPr>
      </w:pPr>
      <w:r>
        <w:rPr>
          <w:rFonts w:eastAsia="Calibri" w:cstheme="minorHAnsi"/>
          <w:bCs/>
        </w:rPr>
        <w:t>Les nominations dans le cadre des périodes consacrées aux intégrations permanentes totales sont suspendues pendant la période transitoire pour la mise en œuvre des pôles territoriaux (1</w:t>
      </w:r>
      <w:r>
        <w:rPr>
          <w:rFonts w:eastAsia="Calibri" w:cstheme="minorHAnsi"/>
          <w:bCs/>
          <w:vertAlign w:val="superscript"/>
        </w:rPr>
        <w:t>er</w:t>
      </w:r>
      <w:r>
        <w:rPr>
          <w:rFonts w:eastAsia="Calibri" w:cstheme="minorHAnsi"/>
          <w:bCs/>
        </w:rPr>
        <w:t xml:space="preserve"> septembre 2021 jusqu’à la fin de l’année scolaire 2025-26).</w:t>
      </w:r>
    </w:p>
    <w:p>
      <w:pPr>
        <w:spacing w:after="0" w:line="240" w:lineRule="auto"/>
        <w:jc w:val="both"/>
        <w:rPr>
          <w:rFonts w:eastAsia="Calibri" w:cstheme="minorHAnsi"/>
          <w:b/>
          <w:bCs/>
        </w:rPr>
      </w:pPr>
    </w:p>
    <w:p>
      <w:pPr>
        <w:rPr>
          <w:rFonts w:eastAsia="Calibri" w:cstheme="minorHAnsi"/>
          <w:b/>
          <w:bCs/>
        </w:rPr>
      </w:pPr>
      <w:r>
        <w:rPr>
          <w:rFonts w:eastAsia="Calibri" w:cstheme="minorHAnsi"/>
          <w:b/>
          <w:bCs/>
        </w:rPr>
        <w:br w:type="page"/>
      </w:r>
    </w:p>
    <w:p>
      <w:pPr>
        <w:spacing w:after="0" w:line="240" w:lineRule="auto"/>
        <w:jc w:val="both"/>
        <w:rPr>
          <w:rFonts w:eastAsia="Calibri" w:cstheme="minorHAnsi"/>
          <w:b/>
          <w:bCs/>
        </w:rPr>
      </w:pPr>
      <w:r>
        <w:rPr>
          <w:rFonts w:eastAsia="Calibri" w:cstheme="minorHAnsi"/>
          <w:b/>
          <w:bCs/>
        </w:rPr>
        <w:lastRenderedPageBreak/>
        <w:t>11) Est-ce qu’un élève peut être intégré dans une école d’enseignement ordinaire située dans une commune à facilités relevant de la Communauté flamande ?</w:t>
      </w:r>
    </w:p>
    <w:p>
      <w:pPr>
        <w:spacing w:after="0" w:line="240" w:lineRule="auto"/>
        <w:jc w:val="both"/>
        <w:rPr>
          <w:rFonts w:eastAsia="Calibri" w:cstheme="minorHAnsi"/>
          <w:bCs/>
        </w:rPr>
      </w:pPr>
    </w:p>
    <w:p>
      <w:pPr>
        <w:tabs>
          <w:tab w:val="left" w:pos="-720"/>
          <w:tab w:val="left" w:pos="1"/>
          <w:tab w:val="left" w:pos="94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Calibri" w:cstheme="minorHAnsi"/>
          <w:bCs/>
        </w:rPr>
      </w:pPr>
      <w:r>
        <w:rPr>
          <w:rFonts w:eastAsia="Calibri" w:cstheme="minorHAnsi"/>
          <w:bCs/>
        </w:rPr>
        <w:t xml:space="preserve">Non, les écoles situées dans ces communes ne sont pas soumises au </w:t>
      </w:r>
      <w:r>
        <w:rPr>
          <w:rFonts w:eastAsia="Calibri" w:cstheme="minorHAnsi"/>
        </w:rPr>
        <w:t>Décret du 3 mars 2004 organisant l’enseignement spécialisé</w:t>
      </w:r>
      <w:r>
        <w:rPr>
          <w:rFonts w:eastAsia="Calibri" w:cstheme="minorHAnsi"/>
          <w:bCs/>
        </w:rPr>
        <w:t xml:space="preserve"> et ne peuvent donc pas être partenaires d’un projet d’intégration (à l’exception des écoles francophones sises sur le territoire de la commune de RENAIX).</w:t>
      </w:r>
      <w:r>
        <w:rPr>
          <w:rFonts w:eastAsia="Calibri" w:cstheme="minorHAnsi"/>
          <w:noProof/>
          <w:lang w:eastAsia="fr-BE"/>
        </w:rPr>
        <w:t xml:space="preserve"> </w:t>
      </w:r>
    </w:p>
    <w:p>
      <w:pPr>
        <w:spacing w:after="0" w:line="240" w:lineRule="auto"/>
        <w:jc w:val="both"/>
        <w:rPr>
          <w:rFonts w:eastAsia="Calibri" w:cstheme="minorHAnsi"/>
        </w:rPr>
      </w:pPr>
    </w:p>
    <w:p>
      <w:pPr>
        <w:spacing w:after="0" w:line="240" w:lineRule="auto"/>
        <w:jc w:val="both"/>
        <w:rPr>
          <w:rFonts w:eastAsia="Calibri" w:cstheme="minorHAnsi"/>
          <w:b/>
        </w:rPr>
      </w:pPr>
      <w:r>
        <w:rPr>
          <w:rFonts w:eastAsia="Calibri" w:cstheme="minorHAnsi"/>
          <w:b/>
        </w:rPr>
        <w:t>12) Les élèves en intégration permanente totale doivent-ils avoir un plan individuel d’apprentissage (P.I.A) ?</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Oui, même si ces élèves sont inscrits dans l’enseignement ordinaire, le décret prévoit qu’un P.I.A. est élaboré et ajusté par le ou les membre(s) du personnel de l’enseignement spécialisé qui assure(nt) l’accompagnement en concertation avec le conseil de classe dans l’enseignement secondaire ordinaire ou l’équipe éducative dans l’enseignement fondamental ordinaire.</w:t>
      </w:r>
    </w:p>
    <w:p>
      <w:pPr>
        <w:spacing w:after="0" w:line="240" w:lineRule="auto"/>
        <w:jc w:val="both"/>
        <w:rPr>
          <w:rFonts w:eastAsia="Calibri" w:cstheme="minorHAnsi"/>
        </w:rPr>
      </w:pPr>
    </w:p>
    <w:p>
      <w:pPr>
        <w:spacing w:after="0" w:line="240" w:lineRule="auto"/>
        <w:jc w:val="both"/>
        <w:rPr>
          <w:rFonts w:eastAsia="Calibri" w:cstheme="minorHAnsi"/>
          <w:b/>
        </w:rPr>
      </w:pPr>
      <w:r>
        <w:rPr>
          <w:rFonts w:eastAsia="Calibri" w:cstheme="minorHAnsi"/>
          <w:b/>
        </w:rPr>
        <w:t>13) Comment se déroule le passage du niveau fondamental au niveau secondaire ?</w:t>
      </w:r>
    </w:p>
    <w:p>
      <w:pPr>
        <w:tabs>
          <w:tab w:val="left" w:pos="-1908"/>
          <w:tab w:val="left" w:pos="1872"/>
        </w:tabs>
        <w:spacing w:after="0" w:line="240" w:lineRule="auto"/>
        <w:jc w:val="both"/>
        <w:rPr>
          <w:rFonts w:eastAsia="Calibri" w:cstheme="minorHAnsi"/>
        </w:rPr>
      </w:pPr>
    </w:p>
    <w:p>
      <w:pPr>
        <w:tabs>
          <w:tab w:val="left" w:pos="-1908"/>
          <w:tab w:val="left" w:pos="1872"/>
        </w:tabs>
        <w:spacing w:after="0" w:line="240" w:lineRule="auto"/>
        <w:jc w:val="both"/>
        <w:rPr>
          <w:rFonts w:eastAsia="Calibri" w:cstheme="minorHAnsi"/>
        </w:rPr>
      </w:pPr>
      <w:r>
        <w:rPr>
          <w:rFonts w:eastAsia="Calibri" w:cstheme="minorHAnsi"/>
        </w:rPr>
        <w:t>Les IPT sont nécessairement prises en charge par le pôle territorial (voir circulaires 8578 et 8628).</w:t>
      </w:r>
    </w:p>
    <w:p>
      <w:pPr>
        <w:tabs>
          <w:tab w:val="left" w:pos="-1908"/>
          <w:tab w:val="left" w:pos="1872"/>
        </w:tabs>
        <w:spacing w:after="0" w:line="240" w:lineRule="auto"/>
        <w:jc w:val="both"/>
        <w:rPr>
          <w:rFonts w:eastAsia="Calibri" w:cstheme="minorHAnsi"/>
        </w:rPr>
      </w:pPr>
    </w:p>
    <w:p>
      <w:pPr>
        <w:tabs>
          <w:tab w:val="left" w:pos="-1908"/>
          <w:tab w:val="left" w:pos="1872"/>
        </w:tabs>
        <w:spacing w:after="0" w:line="240" w:lineRule="auto"/>
        <w:jc w:val="both"/>
        <w:rPr>
          <w:rFonts w:eastAsia="Calibri" w:cstheme="minorHAnsi"/>
        </w:rPr>
      </w:pPr>
      <w:r>
        <w:rPr>
          <w:rFonts w:eastAsia="Calibri" w:cstheme="minorHAnsi"/>
        </w:rPr>
        <w:t xml:space="preserve">Pour les intégrations partielles, il sera nécessaire de rédiger un nouveau protocole puisque ce changement de niveau implique un changement de partenaire. </w:t>
      </w:r>
    </w:p>
    <w:p>
      <w:pPr>
        <w:spacing w:after="0" w:line="240" w:lineRule="auto"/>
        <w:rPr>
          <w:rFonts w:eastAsia="Calibri" w:cstheme="minorHAnsi"/>
        </w:rPr>
      </w:pPr>
    </w:p>
    <w:p>
      <w:pPr>
        <w:spacing w:after="0" w:line="240" w:lineRule="auto"/>
        <w:jc w:val="both"/>
        <w:rPr>
          <w:rFonts w:eastAsia="Calibri" w:cstheme="minorHAnsi"/>
          <w:b/>
          <w:bCs/>
          <w:lang w:val="fr-FR" w:eastAsia="fr-FR"/>
        </w:rPr>
      </w:pPr>
      <w:r>
        <w:rPr>
          <w:rFonts w:eastAsia="Calibri" w:cstheme="minorHAnsi"/>
          <w:b/>
          <w:bCs/>
          <w:lang w:val="fr-FR" w:eastAsia="fr-FR"/>
        </w:rPr>
        <w:t xml:space="preserve">14) Comment interrompre une intégration en cours de processus ? </w:t>
      </w:r>
    </w:p>
    <w:p>
      <w:pPr>
        <w:snapToGrid w:val="0"/>
        <w:spacing w:after="0" w:line="240" w:lineRule="auto"/>
        <w:jc w:val="both"/>
        <w:rPr>
          <w:rFonts w:eastAsia="Calibri" w:cstheme="minorHAnsi"/>
        </w:rPr>
      </w:pPr>
    </w:p>
    <w:p>
      <w:pPr>
        <w:spacing w:after="120" w:line="240" w:lineRule="auto"/>
        <w:jc w:val="both"/>
        <w:rPr>
          <w:rFonts w:eastAsia="Calibri" w:cstheme="minorHAnsi"/>
        </w:rPr>
      </w:pPr>
      <w:r>
        <w:rPr>
          <w:rFonts w:eastAsia="Calibri" w:cstheme="minorHAnsi"/>
        </w:rPr>
        <w:t xml:space="preserve">L’intégration prend fin à la date connue de l’évènement par les </w:t>
      </w:r>
      <w:r>
        <w:rPr>
          <w:rFonts w:eastAsia="Calibri" w:cstheme="minorHAnsi"/>
          <w:b/>
        </w:rPr>
        <w:t xml:space="preserve">partenaires </w:t>
      </w:r>
      <w:r>
        <w:rPr>
          <w:rFonts w:eastAsia="Calibri" w:cstheme="minorHAnsi"/>
        </w:rPr>
        <w:t xml:space="preserve">du protocole d’intégration pour les motifs suivants : </w:t>
      </w:r>
    </w:p>
    <w:p>
      <w:pPr>
        <w:spacing w:after="0" w:line="240" w:lineRule="auto"/>
        <w:jc w:val="both"/>
        <w:rPr>
          <w:rFonts w:eastAsia="Calibri" w:cstheme="minorHAnsi"/>
        </w:rPr>
      </w:pPr>
      <w:r>
        <w:rPr>
          <w:rFonts w:eastAsia="Calibri" w:cstheme="minorHAnsi"/>
        </w:rPr>
        <w:t xml:space="preserve">1° Une mesure de placement prise soit par un magistrat, soit par le conseiller ou la direction de l’Aide à la jeunesse ; </w:t>
      </w:r>
    </w:p>
    <w:p>
      <w:pPr>
        <w:spacing w:after="0" w:line="240" w:lineRule="auto"/>
        <w:jc w:val="both"/>
        <w:rPr>
          <w:rFonts w:eastAsia="Calibri" w:cstheme="minorHAnsi"/>
        </w:rPr>
      </w:pPr>
      <w:r>
        <w:rPr>
          <w:rFonts w:eastAsia="Calibri" w:cstheme="minorHAnsi"/>
        </w:rPr>
        <w:t xml:space="preserve">2° Un changement de domicile ; </w:t>
      </w:r>
    </w:p>
    <w:p>
      <w:pPr>
        <w:spacing w:after="0" w:line="240" w:lineRule="auto"/>
        <w:jc w:val="both"/>
        <w:rPr>
          <w:rFonts w:eastAsia="Calibri" w:cstheme="minorHAnsi"/>
        </w:rPr>
      </w:pPr>
      <w:r>
        <w:rPr>
          <w:rFonts w:eastAsia="Calibri" w:cstheme="minorHAnsi"/>
        </w:rPr>
        <w:t xml:space="preserve">3° Une séparation des parents entraînant un changement de lieu d’hébergement de l’élève ; </w:t>
      </w:r>
    </w:p>
    <w:p>
      <w:pPr>
        <w:spacing w:after="0" w:line="240" w:lineRule="auto"/>
        <w:jc w:val="both"/>
        <w:rPr>
          <w:rFonts w:eastAsia="Calibri" w:cstheme="minorHAnsi"/>
        </w:rPr>
      </w:pPr>
      <w:r>
        <w:rPr>
          <w:rFonts w:eastAsia="Calibri" w:cstheme="minorHAnsi"/>
        </w:rPr>
        <w:t xml:space="preserve">4° Le passage de l’élève d’une école à régime d’externat vers un internat et vice versa ; </w:t>
      </w:r>
    </w:p>
    <w:p>
      <w:pPr>
        <w:spacing w:after="0" w:line="240" w:lineRule="auto"/>
        <w:jc w:val="both"/>
        <w:rPr>
          <w:rFonts w:eastAsia="Calibri" w:cstheme="minorHAnsi"/>
        </w:rPr>
      </w:pPr>
      <w:r>
        <w:rPr>
          <w:rFonts w:eastAsia="Calibri" w:cstheme="minorHAnsi"/>
        </w:rPr>
        <w:t xml:space="preserve">5° L’accueil de l’élève, sur l’initiative des parents, dans une autre famille ou dans un centre pour raison de maladie, de voyage ; </w:t>
      </w:r>
    </w:p>
    <w:p>
      <w:pPr>
        <w:spacing w:after="0" w:line="240" w:lineRule="auto"/>
        <w:jc w:val="both"/>
        <w:rPr>
          <w:rFonts w:eastAsia="Calibri" w:cstheme="minorHAnsi"/>
        </w:rPr>
      </w:pPr>
      <w:r>
        <w:rPr>
          <w:rFonts w:eastAsia="Calibri" w:cstheme="minorHAnsi"/>
        </w:rPr>
        <w:t>6° L’exclusion définitive de l’élève d’une autre école.</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rPr>
        <w:t xml:space="preserve">En cas de circonstances exceptionnelles, les </w:t>
      </w:r>
      <w:r>
        <w:rPr>
          <w:rFonts w:eastAsia="Calibri" w:cstheme="minorHAnsi"/>
          <w:b/>
        </w:rPr>
        <w:t xml:space="preserve">partenaires </w:t>
      </w:r>
      <w:r>
        <w:rPr>
          <w:rFonts w:eastAsia="Calibri" w:cstheme="minorHAnsi"/>
        </w:rPr>
        <w:t>du protocole d’intégration peuvent, par décision collégiale</w:t>
      </w:r>
      <w:r>
        <w:rPr>
          <w:rFonts w:eastAsia="Calibri" w:cstheme="minorHAnsi"/>
          <w:vertAlign w:val="superscript"/>
        </w:rPr>
        <w:footnoteReference w:id="6"/>
      </w:r>
      <w:r>
        <w:rPr>
          <w:rFonts w:eastAsia="Calibri" w:cstheme="minorHAnsi"/>
        </w:rPr>
        <w:t xml:space="preserve"> motivée, mettre fin à l'intégration et autoriser le retour à temps plein de l'élève dans l'enseignement spécialisé en cours d'année scolaire. </w:t>
      </w:r>
    </w:p>
    <w:p>
      <w:pPr>
        <w:spacing w:after="0" w:line="240" w:lineRule="auto"/>
        <w:jc w:val="both"/>
        <w:rPr>
          <w:rFonts w:eastAsia="Calibri" w:cstheme="minorHAnsi"/>
        </w:rPr>
      </w:pPr>
      <w:r>
        <w:rPr>
          <w:rFonts w:eastAsia="Calibri" w:cstheme="minorHAnsi"/>
        </w:rPr>
        <w:t xml:space="preserve">La décision doit être communiquée à l’Administration dans les 30 jours calendrier de ladite décision via </w:t>
      </w:r>
      <w:hyperlink w:anchor="_Annexe_4_:_2" w:history="1">
        <w:r>
          <w:rPr>
            <w:rFonts w:eastAsia="Calibri" w:cstheme="minorHAnsi"/>
            <w:color w:val="0000FF"/>
            <w:u w:val="single"/>
          </w:rPr>
          <w:t>l’annexe 4.</w:t>
        </w:r>
      </w:hyperlink>
      <w:r>
        <w:rPr>
          <w:rFonts w:eastAsia="Calibri" w:cstheme="minorHAnsi"/>
        </w:rPr>
        <w:t xml:space="preserve"> </w:t>
      </w:r>
    </w:p>
    <w:p>
      <w:pPr>
        <w:spacing w:after="0" w:line="240" w:lineRule="auto"/>
        <w:jc w:val="both"/>
        <w:rPr>
          <w:rFonts w:eastAsia="Calibri" w:cstheme="minorHAnsi"/>
        </w:rPr>
      </w:pPr>
    </w:p>
    <w:p>
      <w:pPr>
        <w:tabs>
          <w:tab w:val="left" w:pos="-1908"/>
          <w:tab w:val="left" w:pos="1872"/>
        </w:tabs>
        <w:spacing w:after="0" w:line="240" w:lineRule="auto"/>
        <w:jc w:val="both"/>
        <w:rPr>
          <w:rFonts w:eastAsia="Calibri" w:cstheme="minorHAnsi"/>
          <w:b/>
        </w:rPr>
      </w:pPr>
      <w:r>
        <w:rPr>
          <w:rFonts w:eastAsia="Calibri" w:cstheme="minorHAnsi"/>
          <w:b/>
        </w:rPr>
        <w:t>15) Lorsqu’une intégration permanente totale n’est pas prolongée, quelle qu’en soit la raison, l’élève doit-il retourner dans l’enseignement spécialisé ?</w:t>
      </w:r>
    </w:p>
    <w:p>
      <w:pPr>
        <w:tabs>
          <w:tab w:val="left" w:pos="-1908"/>
          <w:tab w:val="left" w:pos="1872"/>
        </w:tabs>
        <w:spacing w:after="0" w:line="240" w:lineRule="auto"/>
        <w:jc w:val="both"/>
        <w:rPr>
          <w:rFonts w:eastAsia="Calibri" w:cstheme="minorHAnsi"/>
          <w:b/>
        </w:rPr>
      </w:pPr>
    </w:p>
    <w:p>
      <w:pPr>
        <w:tabs>
          <w:tab w:val="left" w:pos="-1908"/>
          <w:tab w:val="left" w:pos="1872"/>
        </w:tabs>
        <w:spacing w:after="0" w:line="240" w:lineRule="auto"/>
        <w:jc w:val="both"/>
        <w:rPr>
          <w:rFonts w:eastAsia="Calibri" w:cstheme="minorHAnsi"/>
        </w:rPr>
      </w:pPr>
      <w:r>
        <w:rPr>
          <w:rFonts w:eastAsia="Calibri" w:cstheme="minorHAnsi"/>
          <w:b/>
        </w:rPr>
        <w:t xml:space="preserve"> </w:t>
      </w:r>
      <w:r>
        <w:rPr>
          <w:rFonts w:eastAsia="Calibri" w:cstheme="minorHAnsi"/>
        </w:rPr>
        <w:t>En principe, oui. Toutefois si les parents souhaitent un retour dans l’enseignement ordinaire, le centre PMS de l’école d’enseignement ordinaire</w:t>
      </w:r>
      <w:r>
        <w:rPr>
          <w:rFonts w:eastAsia="Calibri" w:cstheme="minorHAnsi"/>
          <w:strike/>
        </w:rPr>
        <w:t xml:space="preserve">, </w:t>
      </w:r>
      <w:r>
        <w:rPr>
          <w:rFonts w:eastAsia="Calibri" w:cstheme="minorHAnsi"/>
        </w:rPr>
        <w:t>devra rédiger un avis non contraignant de réorientation vers l’enseignement ordinaire.</w:t>
      </w:r>
    </w:p>
    <w:p>
      <w:pPr>
        <w:tabs>
          <w:tab w:val="left" w:pos="-1908"/>
          <w:tab w:val="left" w:pos="1872"/>
        </w:tabs>
        <w:spacing w:after="0" w:line="240" w:lineRule="auto"/>
        <w:jc w:val="both"/>
        <w:rPr>
          <w:rFonts w:eastAsia="Calibri" w:cstheme="minorHAnsi"/>
        </w:rPr>
      </w:pPr>
    </w:p>
    <w:p>
      <w:pPr>
        <w:rPr>
          <w:rFonts w:eastAsia="Calibri" w:cstheme="minorHAnsi"/>
          <w:b/>
        </w:rPr>
      </w:pPr>
      <w:r>
        <w:rPr>
          <w:rFonts w:eastAsia="Calibri" w:cstheme="minorHAnsi"/>
          <w:b/>
        </w:rPr>
        <w:br w:type="page"/>
      </w:r>
    </w:p>
    <w:p>
      <w:pPr>
        <w:spacing w:after="0" w:line="240" w:lineRule="auto"/>
        <w:jc w:val="both"/>
        <w:rPr>
          <w:rFonts w:eastAsia="Calibri" w:cstheme="minorHAnsi"/>
          <w:b/>
        </w:rPr>
      </w:pPr>
      <w:bookmarkStart w:id="229" w:name="_Hlk110328870"/>
      <w:r>
        <w:rPr>
          <w:rFonts w:eastAsia="Calibri" w:cstheme="minorHAnsi"/>
          <w:b/>
        </w:rPr>
        <w:lastRenderedPageBreak/>
        <w:t>16) Un élève de l’enseignement spécialisé pour lequel une intégration permanente est envisagée, peut-il faire valoir une priorité à l’inscription en 1</w:t>
      </w:r>
      <w:r>
        <w:rPr>
          <w:rFonts w:eastAsia="Calibri" w:cstheme="minorHAnsi"/>
          <w:b/>
          <w:vertAlign w:val="superscript"/>
        </w:rPr>
        <w:t>re</w:t>
      </w:r>
      <w:r>
        <w:rPr>
          <w:rFonts w:eastAsia="Calibri" w:cstheme="minorHAnsi"/>
          <w:b/>
        </w:rPr>
        <w:t xml:space="preserve"> année commune de l’enseignement secondaire ordinaire ?</w:t>
      </w:r>
    </w:p>
    <w:p>
      <w:pPr>
        <w:spacing w:after="0" w:line="240" w:lineRule="auto"/>
        <w:jc w:val="both"/>
        <w:rPr>
          <w:rFonts w:eastAsia="Calibri" w:cstheme="minorHAnsi"/>
          <w:b/>
        </w:rPr>
      </w:pPr>
    </w:p>
    <w:p>
      <w:pPr>
        <w:spacing w:after="0" w:line="240" w:lineRule="auto"/>
        <w:jc w:val="both"/>
        <w:rPr>
          <w:rFonts w:eastAsia="Calibri" w:cstheme="minorHAnsi"/>
        </w:rPr>
      </w:pPr>
      <w:r>
        <w:rPr>
          <w:rFonts w:eastAsia="Calibri" w:cstheme="minorHAnsi"/>
        </w:rPr>
        <w:t>Oui, conformément à l’article 79/10, §1</w:t>
      </w:r>
      <w:r>
        <w:rPr>
          <w:rFonts w:eastAsia="Calibri" w:cstheme="minorHAnsi"/>
          <w:vertAlign w:val="superscript"/>
        </w:rPr>
        <w:t>er</w:t>
      </w:r>
      <w:r>
        <w:rPr>
          <w:rFonts w:eastAsia="Calibri" w:cstheme="minorHAnsi"/>
        </w:rPr>
        <w:t>, 3° du Décret « Missions », les élèves qui ont des besoins spécifiques et pour lesquels une intégration permanente est envisagée pour la 1</w:t>
      </w:r>
      <w:r>
        <w:rPr>
          <w:rFonts w:eastAsia="Calibri" w:cstheme="minorHAnsi"/>
          <w:vertAlign w:val="superscript"/>
        </w:rPr>
        <w:t>re</w:t>
      </w:r>
      <w:r>
        <w:rPr>
          <w:rFonts w:eastAsia="Calibri" w:cstheme="minorHAnsi"/>
        </w:rPr>
        <w:t xml:space="preserve"> année du premier degré de l’enseignement secondaire sont considérés comme prioritaires.</w:t>
      </w:r>
    </w:p>
    <w:bookmarkEnd w:id="229"/>
    <w:p>
      <w:pPr>
        <w:spacing w:after="0" w:line="240" w:lineRule="auto"/>
        <w:jc w:val="both"/>
        <w:rPr>
          <w:rFonts w:eastAsia="Calibri" w:cstheme="minorHAnsi"/>
          <w:b/>
        </w:rPr>
      </w:pPr>
    </w:p>
    <w:p>
      <w:pPr>
        <w:spacing w:after="0" w:line="240" w:lineRule="auto"/>
        <w:jc w:val="both"/>
        <w:rPr>
          <w:rFonts w:eastAsia="Calibri" w:cstheme="minorHAnsi"/>
          <w:b/>
        </w:rPr>
      </w:pPr>
      <w:r>
        <w:rPr>
          <w:rFonts w:eastAsia="Calibri" w:cstheme="minorHAnsi"/>
          <w:b/>
        </w:rPr>
        <w:t>17) Si l’intégration d’un élève doit s’arrêter en cours d’année scolaire que se passe-t-il avec le personnel qui a été engagé ?</w:t>
      </w:r>
    </w:p>
    <w:p>
      <w:pPr>
        <w:spacing w:after="0" w:line="240" w:lineRule="auto"/>
        <w:jc w:val="both"/>
        <w:rPr>
          <w:rFonts w:eastAsia="Calibri" w:cstheme="minorHAnsi"/>
          <w:b/>
        </w:rPr>
      </w:pPr>
    </w:p>
    <w:p>
      <w:pPr>
        <w:tabs>
          <w:tab w:val="left" w:pos="-1908"/>
          <w:tab w:val="left" w:pos="1872"/>
        </w:tabs>
        <w:spacing w:after="0" w:line="240" w:lineRule="auto"/>
        <w:jc w:val="both"/>
        <w:rPr>
          <w:rFonts w:eastAsia="Calibri" w:cstheme="minorHAnsi"/>
        </w:rPr>
      </w:pPr>
      <w:r>
        <w:rPr>
          <w:rFonts w:eastAsia="Calibri" w:cstheme="minorHAnsi"/>
        </w:rPr>
        <w:t xml:space="preserve">Lorsque les </w:t>
      </w:r>
      <w:r>
        <w:rPr>
          <w:rFonts w:eastAsia="Calibri" w:cstheme="minorHAnsi"/>
          <w:b/>
        </w:rPr>
        <w:t>partenaires</w:t>
      </w:r>
      <w:r>
        <w:rPr>
          <w:rFonts w:eastAsia="Calibri" w:cstheme="minorHAnsi"/>
        </w:rPr>
        <w:t xml:space="preserve"> du protocole d’intégration ont autorisé l’arrêt de l’intégration après le 30 septembre, les moyens octroyés pour l’intégration restent acquis jusqu’à la fin de l’année scolaire en cours. </w:t>
      </w:r>
    </w:p>
    <w:p>
      <w:pPr>
        <w:spacing w:after="0" w:line="240" w:lineRule="auto"/>
        <w:jc w:val="both"/>
        <w:rPr>
          <w:rFonts w:eastAsia="Calibri" w:cstheme="minorHAnsi"/>
          <w:b/>
        </w:rPr>
      </w:pPr>
    </w:p>
    <w:p>
      <w:pPr>
        <w:spacing w:after="0" w:line="240" w:lineRule="auto"/>
        <w:jc w:val="both"/>
        <w:rPr>
          <w:rFonts w:eastAsia="Calibri" w:cstheme="minorHAnsi"/>
          <w:b/>
        </w:rPr>
      </w:pPr>
      <w:r>
        <w:rPr>
          <w:rFonts w:eastAsia="Calibri" w:cstheme="minorHAnsi"/>
          <w:b/>
        </w:rPr>
        <w:t xml:space="preserve">18) Comment assurer une continuité dans l’accompagnement d’un élève intégré qui passe du niveau primaire au niveau secondaire ? </w:t>
      </w: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rPr>
      </w:pPr>
      <w:r>
        <w:rPr>
          <w:rFonts w:eastAsia="Calibri" w:cstheme="minorHAnsi"/>
        </w:rPr>
        <w:t>L’IPT sera nécessairement suivie par le pôle territorial.</w:t>
      </w:r>
    </w:p>
    <w:p>
      <w:pPr>
        <w:autoSpaceDE w:val="0"/>
        <w:autoSpaceDN w:val="0"/>
        <w:adjustRightInd w:val="0"/>
        <w:spacing w:after="0" w:line="240" w:lineRule="auto"/>
        <w:jc w:val="both"/>
        <w:rPr>
          <w:rFonts w:eastAsia="Calibri" w:cstheme="minorHAnsi"/>
          <w:b/>
        </w:rPr>
      </w:pPr>
    </w:p>
    <w:p>
      <w:pPr>
        <w:autoSpaceDE w:val="0"/>
        <w:autoSpaceDN w:val="0"/>
        <w:adjustRightInd w:val="0"/>
        <w:spacing w:after="0" w:line="240" w:lineRule="auto"/>
        <w:jc w:val="both"/>
        <w:rPr>
          <w:rFonts w:eastAsia="Calibri" w:cstheme="minorHAnsi"/>
        </w:rPr>
      </w:pPr>
      <w:r>
        <w:rPr>
          <w:rFonts w:eastAsia="Calibri" w:cstheme="minorHAnsi"/>
        </w:rPr>
        <w:t>Le changement de niveau implique au minimum un changement de partenaire au niveau de l’enseignement ordinaire et donc une prolongation de l’IPT avec changements de partenaires.</w:t>
      </w:r>
    </w:p>
    <w:p>
      <w:pPr>
        <w:spacing w:after="0" w:line="240" w:lineRule="auto"/>
        <w:jc w:val="both"/>
        <w:rPr>
          <w:rFonts w:eastAsia="Calibri" w:cstheme="minorHAnsi"/>
        </w:rPr>
      </w:pPr>
      <w:r>
        <w:rPr>
          <w:rFonts w:eastAsia="Calibri" w:cstheme="minorHAnsi"/>
        </w:rPr>
        <w:t>Les informations contenues dans le PIA et dans le protocole d’intégration du niveau fondamental seront certainement indispensables à l’élaboration du nouveau projet et à la constitution de ce protocole.</w:t>
      </w: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b/>
        </w:rPr>
      </w:pPr>
      <w:r>
        <w:rPr>
          <w:rFonts w:eastAsia="Calibri" w:cstheme="minorHAnsi"/>
          <w:b/>
        </w:rPr>
        <w:t xml:space="preserve">19) Quelles sont les dispositions applicables aux élèves en IPT et aux autres types d’intégration dans l’enseignement ordinaire ? </w:t>
      </w:r>
    </w:p>
    <w:p>
      <w:pPr>
        <w:autoSpaceDE w:val="0"/>
        <w:autoSpaceDN w:val="0"/>
        <w:adjustRightInd w:val="0"/>
        <w:spacing w:after="0" w:line="240" w:lineRule="auto"/>
        <w:jc w:val="both"/>
        <w:rPr>
          <w:rFonts w:eastAsia="Calibri" w:cstheme="minorHAnsi"/>
        </w:rPr>
      </w:pPr>
    </w:p>
    <w:p>
      <w:pPr>
        <w:numPr>
          <w:ilvl w:val="1"/>
          <w:numId w:val="17"/>
        </w:numPr>
        <w:suppressAutoHyphens/>
        <w:autoSpaceDE w:val="0"/>
        <w:autoSpaceDN w:val="0"/>
        <w:adjustRightInd w:val="0"/>
        <w:spacing w:after="0" w:line="240" w:lineRule="auto"/>
        <w:jc w:val="both"/>
        <w:rPr>
          <w:rFonts w:eastAsia="Times New Roman" w:cstheme="minorHAnsi"/>
          <w:lang w:eastAsia="ar-SA"/>
        </w:rPr>
      </w:pPr>
      <w:r>
        <w:rPr>
          <w:rFonts w:eastAsia="Times New Roman" w:cstheme="minorHAnsi"/>
          <w:lang w:eastAsia="ar-SA"/>
        </w:rPr>
        <w:t>Intégration permanente totale</w:t>
      </w: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rPr>
      </w:pPr>
      <w:r>
        <w:rPr>
          <w:rFonts w:eastAsia="Calibri" w:cstheme="minorHAnsi"/>
        </w:rPr>
        <w:t>L’élève intégré de manière permanente totale est un élève de l’enseignement ordinaire.  En conséquence, la réglementation régissant l’enseignement ordinaire est applicable aux élèves en IPT.</w:t>
      </w: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rPr>
      </w:pPr>
      <w:r>
        <w:rPr>
          <w:rFonts w:eastAsia="Calibri" w:cstheme="minorHAnsi"/>
        </w:rPr>
        <w:t>Ainsi, dans le cadre d’un maintien en 3</w:t>
      </w:r>
      <w:r>
        <w:rPr>
          <w:rFonts w:eastAsia="Calibri" w:cstheme="minorHAnsi"/>
          <w:vertAlign w:val="superscript"/>
        </w:rPr>
        <w:t>e</w:t>
      </w:r>
      <w:r>
        <w:rPr>
          <w:rFonts w:eastAsia="Calibri" w:cstheme="minorHAnsi"/>
        </w:rPr>
        <w:t xml:space="preserve"> maternelle dans l’enseignement ordinaire des élèves en IPT, c’est l’article 2.3.1-8 du Code de l’enseignement fondamental et de l’enseignement secondaire qui s’applique.</w:t>
      </w:r>
    </w:p>
    <w:p>
      <w:pPr>
        <w:autoSpaceDE w:val="0"/>
        <w:autoSpaceDN w:val="0"/>
        <w:adjustRightInd w:val="0"/>
        <w:spacing w:after="0" w:line="240" w:lineRule="auto"/>
        <w:jc w:val="both"/>
        <w:rPr>
          <w:rFonts w:eastAsia="Calibri" w:cstheme="minorHAnsi"/>
          <w:b/>
          <w:u w:val="single"/>
        </w:rPr>
      </w:pPr>
    </w:p>
    <w:p>
      <w:pPr>
        <w:numPr>
          <w:ilvl w:val="1"/>
          <w:numId w:val="17"/>
        </w:numPr>
        <w:suppressAutoHyphens/>
        <w:autoSpaceDE w:val="0"/>
        <w:autoSpaceDN w:val="0"/>
        <w:adjustRightInd w:val="0"/>
        <w:spacing w:after="0" w:line="240" w:lineRule="auto"/>
        <w:jc w:val="both"/>
        <w:rPr>
          <w:rFonts w:eastAsia="Times New Roman" w:cstheme="minorHAnsi"/>
          <w:lang w:eastAsia="ar-SA"/>
        </w:rPr>
      </w:pPr>
      <w:r>
        <w:rPr>
          <w:rFonts w:eastAsia="Times New Roman" w:cstheme="minorHAnsi"/>
          <w:lang w:eastAsia="ar-SA"/>
        </w:rPr>
        <w:t>Intégrations partielles</w:t>
      </w: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rPr>
      </w:pPr>
      <w:r>
        <w:rPr>
          <w:rFonts w:eastAsia="Calibri" w:cstheme="minorHAnsi"/>
        </w:rPr>
        <w:t>La réglementation régissant l’enseignement spécialisé est applicable.</w:t>
      </w: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b/>
        </w:rPr>
      </w:pPr>
      <w:r>
        <w:rPr>
          <w:rFonts w:eastAsia="Calibri" w:cstheme="minorHAnsi"/>
          <w:b/>
        </w:rPr>
        <w:t xml:space="preserve">20) En cas de passage d’un élève en IPT dans l’enseignement primaire ordinaire vers l’enseignement secondaire ordinaire, quel est le CPMS compétent pour rendre son avis dans le cadre du nouveau protocole ?  </w:t>
      </w:r>
    </w:p>
    <w:p>
      <w:pPr>
        <w:autoSpaceDE w:val="0"/>
        <w:autoSpaceDN w:val="0"/>
        <w:adjustRightInd w:val="0"/>
        <w:spacing w:after="0" w:line="240" w:lineRule="auto"/>
        <w:jc w:val="both"/>
        <w:rPr>
          <w:rFonts w:eastAsia="Calibri" w:cstheme="minorHAnsi"/>
          <w:b/>
        </w:rPr>
      </w:pPr>
    </w:p>
    <w:p>
      <w:pPr>
        <w:autoSpaceDE w:val="0"/>
        <w:autoSpaceDN w:val="0"/>
        <w:adjustRightInd w:val="0"/>
        <w:spacing w:after="0" w:line="240" w:lineRule="auto"/>
        <w:jc w:val="both"/>
        <w:rPr>
          <w:rFonts w:eastAsia="Calibri" w:cstheme="minorHAnsi"/>
        </w:rPr>
      </w:pPr>
      <w:r>
        <w:rPr>
          <w:rFonts w:eastAsia="Calibri" w:cstheme="minorHAnsi"/>
        </w:rPr>
        <w:t xml:space="preserve">C’est le CPMS de l’école primaire ordinaire. </w:t>
      </w: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rPr>
      </w:pPr>
    </w:p>
    <w:p>
      <w:pPr>
        <w:autoSpaceDE w:val="0"/>
        <w:autoSpaceDN w:val="0"/>
        <w:adjustRightInd w:val="0"/>
        <w:spacing w:after="0" w:line="240" w:lineRule="auto"/>
        <w:jc w:val="both"/>
        <w:rPr>
          <w:rFonts w:eastAsia="Calibri" w:cstheme="minorHAnsi"/>
          <w:b/>
        </w:rPr>
      </w:pPr>
      <w:r>
        <w:rPr>
          <w:rFonts w:eastAsia="Calibri" w:cstheme="minorHAnsi"/>
          <w:b/>
        </w:rPr>
        <w:lastRenderedPageBreak/>
        <w:t>21) Un élève de 17 ans qui est dans l’enseignement spécialisé pendant l’année scolaire 2021-22 passe sa qualification en mars 2022. Peut-il aller en IPT (dans une classe de 5P) en 2022-23 ?  </w:t>
      </w:r>
    </w:p>
    <w:p>
      <w:pPr>
        <w:spacing w:after="0"/>
        <w:jc w:val="both"/>
        <w:rPr>
          <w:rFonts w:cstheme="minorHAnsi"/>
        </w:rPr>
      </w:pPr>
    </w:p>
    <w:p>
      <w:pPr>
        <w:spacing w:after="0"/>
        <w:jc w:val="both"/>
        <w:rPr>
          <w:rFonts w:cstheme="minorHAnsi"/>
        </w:rPr>
      </w:pPr>
      <w:r>
        <w:rPr>
          <w:rFonts w:cstheme="minorHAnsi"/>
        </w:rPr>
        <w:t>Oui, vu qu’il est inscrit et fréquente l’enseignement spécialisé depuis le 15 octobre 2021, l’élève peut aller en première IPT en 2022-23 et bénéficier d’un accompagnement via le pôle territorial compétent.</w:t>
      </w:r>
    </w:p>
    <w:p>
      <w:pPr>
        <w:pStyle w:val="Paragraphedeliste"/>
        <w:ind w:left="0"/>
        <w:jc w:val="both"/>
        <w:rPr>
          <w:rFonts w:asciiTheme="minorHAnsi" w:hAnsiTheme="minorHAnsi" w:cstheme="minorHAnsi"/>
          <w:sz w:val="22"/>
          <w:szCs w:val="22"/>
        </w:rPr>
      </w:pPr>
    </w:p>
    <w:p>
      <w:pPr>
        <w:spacing w:after="0" w:line="240" w:lineRule="auto"/>
        <w:ind w:left="48"/>
        <w:jc w:val="both"/>
        <w:rPr>
          <w:rFonts w:eastAsia="Calibri" w:cstheme="minorHAnsi"/>
          <w:b/>
        </w:rPr>
      </w:pPr>
      <w:r>
        <w:rPr>
          <w:rFonts w:eastAsia="Calibri" w:cstheme="minorHAnsi"/>
          <w:b/>
        </w:rPr>
        <w:t xml:space="preserve">22) Même question que la précédente pour une élève de 20 ans. </w:t>
      </w:r>
    </w:p>
    <w:p>
      <w:pPr>
        <w:spacing w:after="0"/>
        <w:jc w:val="both"/>
        <w:rPr>
          <w:rFonts w:cstheme="minorHAnsi"/>
        </w:rPr>
      </w:pPr>
    </w:p>
    <w:p>
      <w:pPr>
        <w:spacing w:after="0"/>
        <w:jc w:val="both"/>
        <w:rPr>
          <w:rFonts w:cstheme="minorHAnsi"/>
        </w:rPr>
      </w:pPr>
      <w:r>
        <w:rPr>
          <w:rFonts w:cstheme="minorHAnsi"/>
        </w:rPr>
        <w:t>Oui, comme ci-dessus.  De plus, comme elle sera inscrite dans l’enseignement secondaire ordinaire, elle dépendra de la réglementation du secondaire ordinaire qui n’a pas la limite d’âge de 21 ans prévue dans l’enseignement spécialisé.</w:t>
      </w:r>
    </w:p>
    <w:p>
      <w:pPr>
        <w:pStyle w:val="Paragraphedeliste"/>
        <w:ind w:left="0"/>
        <w:jc w:val="both"/>
        <w:rPr>
          <w:rFonts w:asciiTheme="minorHAnsi" w:hAnsiTheme="minorHAnsi" w:cstheme="minorHAnsi"/>
          <w:sz w:val="22"/>
          <w:szCs w:val="22"/>
        </w:rPr>
      </w:pPr>
    </w:p>
    <w:p>
      <w:pPr>
        <w:spacing w:after="0" w:line="240" w:lineRule="auto"/>
        <w:jc w:val="both"/>
        <w:rPr>
          <w:rFonts w:cstheme="minorHAnsi"/>
        </w:rPr>
      </w:pPr>
      <w:r>
        <w:rPr>
          <w:rFonts w:eastAsia="Times New Roman" w:cstheme="minorHAnsi"/>
          <w:b/>
        </w:rPr>
        <w:t xml:space="preserve">23) Un élève est en IPT dans une 6P pendant l’année scolaire 2021-22, si l’intégration de l’élève est prolongée vers une 7P, faut-il faire un nouveau protocole avec le pôle s’il y a un changement d’implantation (implantation non principale) de l’école d’enseignement ordinaire ? L’option que l’élève a choisie est donnée dans un autre bâtiment. </w:t>
      </w:r>
    </w:p>
    <w:p>
      <w:pPr>
        <w:spacing w:after="0" w:line="240" w:lineRule="auto"/>
        <w:jc w:val="both"/>
        <w:rPr>
          <w:rFonts w:cstheme="minorHAnsi"/>
        </w:rPr>
      </w:pPr>
    </w:p>
    <w:p>
      <w:pPr>
        <w:spacing w:after="0" w:line="240" w:lineRule="auto"/>
        <w:jc w:val="both"/>
        <w:rPr>
          <w:rFonts w:cstheme="minorHAnsi"/>
        </w:rPr>
      </w:pPr>
      <w:r>
        <w:rPr>
          <w:rFonts w:cstheme="minorHAnsi"/>
        </w:rPr>
        <w:t>Ce n’est pas un nouveau partenaire, il s’agit donc d’une prolongation d’IPT.</w:t>
      </w:r>
    </w:p>
    <w:p>
      <w:pPr>
        <w:jc w:val="both"/>
        <w:rPr>
          <w:rFonts w:cstheme="minorHAnsi"/>
        </w:rPr>
      </w:pPr>
      <w:r>
        <w:rPr>
          <w:rFonts w:cstheme="minorHAnsi"/>
        </w:rPr>
        <w:t>Il suffit d’indiquer sur l’annexe 4 le changement de bâtiment en signalant que le dossier est prolongé, mais que l’élève suivra les cours dans un autre bâtiment (bien indiquer le n° FASE de la nouvelle implantation sur l’annexe 4). Le n° FASE de l’école (implantation principale) reste le même.</w:t>
      </w:r>
    </w:p>
    <w:p>
      <w:pPr>
        <w:spacing w:after="0"/>
        <w:jc w:val="both"/>
        <w:rPr>
          <w:rFonts w:cstheme="minorHAnsi"/>
        </w:rPr>
      </w:pPr>
    </w:p>
    <w:p>
      <w:pPr>
        <w:spacing w:after="0" w:line="240" w:lineRule="auto"/>
        <w:jc w:val="both"/>
        <w:rPr>
          <w:rFonts w:eastAsia="Times New Roman" w:cstheme="minorHAnsi"/>
          <w:b/>
        </w:rPr>
      </w:pPr>
      <w:r>
        <w:rPr>
          <w:rFonts w:eastAsia="Times New Roman" w:cstheme="minorHAnsi"/>
          <w:b/>
        </w:rPr>
        <w:t xml:space="preserve">24) Peut-on, en tant qu’école spécialisée, signaler des nouvelles IPT pour la rentrée scolaire prochaine ? </w:t>
      </w:r>
    </w:p>
    <w:p>
      <w:pPr>
        <w:spacing w:after="0"/>
        <w:jc w:val="both"/>
        <w:rPr>
          <w:rFonts w:cstheme="minorHAnsi"/>
        </w:rPr>
      </w:pPr>
    </w:p>
    <w:p>
      <w:pPr>
        <w:spacing w:after="0"/>
        <w:jc w:val="both"/>
        <w:rPr>
          <w:rFonts w:cstheme="minorHAnsi"/>
        </w:rPr>
      </w:pPr>
      <w:r>
        <w:rPr>
          <w:rFonts w:cstheme="minorHAnsi"/>
        </w:rPr>
        <w:t>Non, toute IPT qui débute à partir de la rentrée 2022-23 sera nécessairement prise en charge par le pôle avec lequel coopère l’école d’enseignement ordinaire dans laquelle l’élève est inscrit.</w:t>
      </w:r>
    </w:p>
    <w:p>
      <w:pPr>
        <w:spacing w:after="0"/>
        <w:jc w:val="both"/>
        <w:rPr>
          <w:rFonts w:cstheme="minorHAnsi"/>
        </w:rPr>
      </w:pPr>
    </w:p>
    <w:p>
      <w:pPr>
        <w:spacing w:after="0" w:line="240" w:lineRule="auto"/>
        <w:jc w:val="both"/>
        <w:rPr>
          <w:rFonts w:eastAsia="Times New Roman" w:cstheme="minorHAnsi"/>
          <w:b/>
        </w:rPr>
      </w:pPr>
      <w:r>
        <w:rPr>
          <w:rFonts w:eastAsia="Times New Roman" w:cstheme="minorHAnsi"/>
          <w:b/>
        </w:rPr>
        <w:t>25) Le CPMS devra-t-il toujours donner son avis par rapport aux nouveaux projets d’IPT ?</w:t>
      </w:r>
    </w:p>
    <w:p>
      <w:pPr>
        <w:spacing w:after="0"/>
        <w:jc w:val="both"/>
        <w:rPr>
          <w:rFonts w:cstheme="minorHAnsi"/>
        </w:rPr>
      </w:pPr>
    </w:p>
    <w:p>
      <w:pPr>
        <w:spacing w:after="0"/>
        <w:jc w:val="both"/>
        <w:rPr>
          <w:rFonts w:cstheme="minorHAnsi"/>
        </w:rPr>
      </w:pPr>
      <w:r>
        <w:rPr>
          <w:rFonts w:cstheme="minorHAnsi"/>
        </w:rPr>
        <w:t>Oui, le CPMS qui accompagne l’élève au moment de l’introduction de la proposition d’intégration donnera toujours son avis.</w:t>
      </w:r>
    </w:p>
    <w:p>
      <w:pPr>
        <w:jc w:val="both"/>
        <w:rPr>
          <w:rFonts w:cstheme="minorHAnsi"/>
        </w:rPr>
      </w:pPr>
    </w:p>
    <w:p>
      <w:pPr>
        <w:spacing w:after="0" w:line="240" w:lineRule="auto"/>
        <w:jc w:val="both"/>
        <w:rPr>
          <w:rFonts w:cstheme="minorHAnsi"/>
        </w:rPr>
      </w:pPr>
      <w:r>
        <w:rPr>
          <w:rFonts w:eastAsia="Times New Roman" w:cstheme="minorHAnsi"/>
          <w:b/>
        </w:rPr>
        <w:t>26) Un élève relevant de l’enseignement de type 4, 6 ou 7 bénéficie actuellement de 16 périodes d’accompagnement au 3</w:t>
      </w:r>
      <w:r>
        <w:rPr>
          <w:rFonts w:eastAsia="Times New Roman" w:cstheme="minorHAnsi"/>
          <w:b/>
          <w:vertAlign w:val="superscript"/>
        </w:rPr>
        <w:t>e</w:t>
      </w:r>
      <w:r>
        <w:rPr>
          <w:rFonts w:eastAsia="Times New Roman" w:cstheme="minorHAnsi"/>
          <w:b/>
        </w:rPr>
        <w:t xml:space="preserve"> degré du secondaire (8 périodes pour l’école d’enseignement spécialisé et 8 périodes pour </w:t>
      </w:r>
      <w:r>
        <w:rPr>
          <w:rFonts w:cstheme="minorHAnsi"/>
          <w:b/>
        </w:rPr>
        <w:t>l’école d’enseignement ordinaire). Ces périodes sont-elles bien maintenues pour l’année 2022-23 ?</w:t>
      </w:r>
    </w:p>
    <w:p>
      <w:pPr>
        <w:spacing w:after="0"/>
        <w:jc w:val="both"/>
        <w:rPr>
          <w:rFonts w:cstheme="minorHAnsi"/>
        </w:rPr>
      </w:pPr>
    </w:p>
    <w:p>
      <w:pPr>
        <w:spacing w:after="0"/>
        <w:jc w:val="both"/>
        <w:rPr>
          <w:rFonts w:cstheme="minorHAnsi"/>
        </w:rPr>
      </w:pPr>
      <w:r>
        <w:rPr>
          <w:rFonts w:cstheme="minorHAnsi"/>
        </w:rPr>
        <w:t>Ces périodes sont maintenues.</w:t>
      </w:r>
    </w:p>
    <w:p>
      <w:pPr>
        <w:rPr>
          <w:rFonts w:eastAsia="Times New Roman" w:cstheme="minorHAnsi"/>
          <w:b/>
        </w:rPr>
      </w:pPr>
      <w:r>
        <w:rPr>
          <w:rFonts w:eastAsia="Times New Roman" w:cstheme="minorHAnsi"/>
          <w:b/>
        </w:rPr>
        <w:br w:type="page"/>
      </w:r>
    </w:p>
    <w:p>
      <w:pPr>
        <w:spacing w:after="0"/>
        <w:jc w:val="both"/>
        <w:rPr>
          <w:rFonts w:cstheme="minorHAnsi"/>
          <w:b/>
        </w:rPr>
      </w:pPr>
      <w:r>
        <w:rPr>
          <w:rFonts w:cstheme="minorHAnsi"/>
          <w:b/>
        </w:rPr>
        <w:lastRenderedPageBreak/>
        <w:t xml:space="preserve">27) Un élève est scolarisé dans l’enseignement spécialisé primaire néerlandophone et a une attestation de type 3. Les parents souhaiteraient l’inscrire dans l’enseignement de la Fédération Wallonie-Bruxelles pour la rentrée prochaine. </w:t>
      </w:r>
      <w:proofErr w:type="spellStart"/>
      <w:r>
        <w:rPr>
          <w:rFonts w:cstheme="minorHAnsi"/>
          <w:b/>
        </w:rPr>
        <w:t>A-t-il</w:t>
      </w:r>
      <w:proofErr w:type="spellEnd"/>
      <w:r>
        <w:rPr>
          <w:rFonts w:cstheme="minorHAnsi"/>
          <w:b/>
        </w:rPr>
        <w:t xml:space="preserve"> la possibilité de rentrer en IPT à la rentrée (et donc prise en charge par un pôle) ? </w:t>
      </w:r>
    </w:p>
    <w:p>
      <w:pPr>
        <w:spacing w:after="0" w:line="240" w:lineRule="auto"/>
        <w:jc w:val="both"/>
        <w:rPr>
          <w:rFonts w:eastAsia="Times New Roman" w:cstheme="minorHAnsi"/>
        </w:rPr>
      </w:pPr>
    </w:p>
    <w:p>
      <w:pPr>
        <w:spacing w:after="0"/>
        <w:jc w:val="both"/>
        <w:rPr>
          <w:rFonts w:cstheme="minorHAnsi"/>
        </w:rPr>
      </w:pPr>
      <w:r>
        <w:rPr>
          <w:rFonts w:cstheme="minorHAnsi"/>
        </w:rPr>
        <w:t>Les attestations d’orientation de l’enseignement de la Communauté néerlandophone ne sont pas reconnues en FWB. Il faut obligatoirement établir une nouvelle attestation par un CPMS de la FWB ou un organisme agréé.</w:t>
      </w:r>
    </w:p>
    <w:p>
      <w:pPr>
        <w:spacing w:after="0"/>
        <w:jc w:val="both"/>
        <w:rPr>
          <w:rFonts w:cstheme="minorHAnsi"/>
        </w:rPr>
      </w:pPr>
      <w:r>
        <w:rPr>
          <w:rFonts w:cstheme="minorHAnsi"/>
        </w:rPr>
        <w:t>De plus, vu que cet élève n’est pas inscrit dans l’enseignement spécialisé de FWB au 15 octobre de l’année en cours, il ne peut pas commencer une IPT à la rentrée.</w:t>
      </w:r>
    </w:p>
    <w:p>
      <w:pPr>
        <w:spacing w:after="0"/>
        <w:jc w:val="both"/>
        <w:rPr>
          <w:rFonts w:cstheme="minorHAnsi"/>
        </w:rPr>
      </w:pPr>
      <w:r>
        <w:rPr>
          <w:rFonts w:cstheme="minorHAnsi"/>
        </w:rPr>
        <w:t>Le cas échéant, il pourra toujours bénéficier d’une prise en charge par le pôle à la suite de la rédaction d’un protocole AR.</w:t>
      </w:r>
    </w:p>
    <w:p>
      <w:pPr>
        <w:spacing w:after="0"/>
        <w:jc w:val="both"/>
        <w:rPr>
          <w:rFonts w:cstheme="minorHAnsi"/>
        </w:rPr>
      </w:pPr>
    </w:p>
    <w:p>
      <w:pPr>
        <w:spacing w:after="0"/>
        <w:jc w:val="both"/>
        <w:rPr>
          <w:rFonts w:cstheme="minorHAnsi"/>
          <w:b/>
        </w:rPr>
      </w:pPr>
      <w:r>
        <w:rPr>
          <w:rFonts w:cstheme="minorHAnsi"/>
          <w:b/>
        </w:rPr>
        <w:t>28) Au niveau des intégrations partielles, y-a-t-il un minimum de cours à suivre dans l’école d’enseignement spécialisé ? Est-ce autorisé de suivre tous les cours dans l’école d’enseignement ordinaire et de fréquenter l’école d’enseignement spécialisé uniquement le mercredi après-midi ?</w:t>
      </w:r>
    </w:p>
    <w:p>
      <w:pPr>
        <w:spacing w:after="0"/>
        <w:jc w:val="both"/>
        <w:rPr>
          <w:rFonts w:cstheme="minorHAnsi"/>
        </w:rPr>
      </w:pPr>
    </w:p>
    <w:p>
      <w:pPr>
        <w:spacing w:after="0"/>
        <w:jc w:val="both"/>
        <w:rPr>
          <w:rFonts w:cstheme="minorHAnsi"/>
        </w:rPr>
      </w:pPr>
      <w:r>
        <w:rPr>
          <w:rFonts w:cstheme="minorHAnsi"/>
        </w:rPr>
        <w:t>L’article 146 du décret du 3 mars 2004 stipule que l’élève suit certains cours dans l’école d’enseignement ordinaire et les autres dans l’école d’enseignement spécialisé.  Il n’existe toutefois pas de minimum de cours à suivre dans l’école d’enseignement spécialisé.</w:t>
      </w:r>
    </w:p>
    <w:p>
      <w:pPr>
        <w:spacing w:after="0"/>
        <w:jc w:val="both"/>
        <w:rPr>
          <w:rFonts w:cstheme="minorHAnsi"/>
        </w:rPr>
      </w:pPr>
    </w:p>
    <w:p>
      <w:pPr>
        <w:spacing w:after="0"/>
        <w:jc w:val="both"/>
        <w:rPr>
          <w:rFonts w:cstheme="minorHAnsi"/>
        </w:rPr>
      </w:pPr>
      <w:r>
        <w:rPr>
          <w:rFonts w:cstheme="minorHAnsi"/>
        </w:rPr>
        <w:t>Les prestations paramédicales n’entrent pas dans la notion de cours.</w:t>
      </w:r>
    </w:p>
    <w:p>
      <w:pPr>
        <w:spacing w:after="0"/>
        <w:jc w:val="both"/>
        <w:rPr>
          <w:rFonts w:cstheme="minorHAnsi"/>
        </w:rPr>
      </w:pPr>
    </w:p>
    <w:p>
      <w:pPr>
        <w:spacing w:after="0"/>
        <w:jc w:val="both"/>
        <w:rPr>
          <w:rFonts w:cstheme="minorHAnsi"/>
        </w:rPr>
      </w:pPr>
      <w:r>
        <w:rPr>
          <w:rFonts w:cstheme="minorHAnsi"/>
        </w:rPr>
        <w:t>Si l’école d’enseignement spécialisé dispense des cours le mercredi après-midi, cela englobe la partie des cours à suivre dans le spécialisé.</w:t>
      </w:r>
    </w:p>
    <w:p>
      <w:pPr>
        <w:spacing w:after="0"/>
        <w:jc w:val="both"/>
        <w:rPr>
          <w:rFonts w:cstheme="minorHAnsi"/>
        </w:rPr>
      </w:pPr>
    </w:p>
    <w:p>
      <w:pPr>
        <w:spacing w:after="0"/>
        <w:jc w:val="both"/>
        <w:rPr>
          <w:rFonts w:cstheme="minorHAnsi"/>
        </w:rPr>
      </w:pPr>
    </w:p>
    <w:p>
      <w:pPr>
        <w:spacing w:after="0" w:line="240" w:lineRule="auto"/>
        <w:jc w:val="both"/>
        <w:rPr>
          <w:rFonts w:eastAsia="Calibri" w:cstheme="minorHAnsi"/>
        </w:rPr>
      </w:pPr>
    </w:p>
    <w:p>
      <w:pPr>
        <w:pStyle w:val="Titre3"/>
        <w:rPr>
          <w:rFonts w:asciiTheme="minorHAnsi" w:hAnsiTheme="minorHAnsi" w:cstheme="minorHAnsi"/>
        </w:rPr>
      </w:pPr>
      <w:bookmarkStart w:id="230" w:name="_14._Annexes"/>
      <w:bookmarkStart w:id="231" w:name="_Toc79668996"/>
      <w:bookmarkStart w:id="232" w:name="_Toc106787793"/>
      <w:bookmarkEnd w:id="230"/>
    </w:p>
    <w:p>
      <w:pPr>
        <w:pStyle w:val="Titre3"/>
        <w:rPr>
          <w:rFonts w:asciiTheme="minorHAnsi" w:hAnsiTheme="minorHAnsi" w:cstheme="minorHAnsi"/>
        </w:rPr>
      </w:pPr>
      <w:r>
        <w:rPr>
          <w:rFonts w:asciiTheme="minorHAnsi" w:hAnsiTheme="minorHAnsi" w:cstheme="minorHAnsi"/>
        </w:rPr>
        <w:t>6. Annexes</w:t>
      </w:r>
      <w:bookmarkEnd w:id="231"/>
      <w:bookmarkEnd w:id="232"/>
    </w:p>
    <w:p>
      <w:pPr>
        <w:tabs>
          <w:tab w:val="left" w:pos="1701"/>
        </w:tabs>
        <w:spacing w:after="0" w:line="240" w:lineRule="auto"/>
        <w:ind w:left="1701"/>
        <w:jc w:val="both"/>
        <w:outlineLvl w:val="3"/>
        <w:rPr>
          <w:rFonts w:eastAsia="Calibri" w:cstheme="minorHAnsi"/>
          <w:b/>
          <w:u w:val="single"/>
        </w:rPr>
      </w:pPr>
      <w:bookmarkStart w:id="233" w:name="_Annexe_1_:_1"/>
      <w:bookmarkStart w:id="234" w:name="_Annexe_1_:_13"/>
      <w:bookmarkStart w:id="235" w:name="_Toc453314455"/>
      <w:bookmarkStart w:id="236" w:name="_Toc454980490"/>
      <w:bookmarkStart w:id="237" w:name="_Ref11406396"/>
      <w:bookmarkEnd w:id="233"/>
      <w:bookmarkEnd w:id="234"/>
      <w:r>
        <w:rPr>
          <w:rFonts w:eastAsia="Calibri" w:cstheme="minorHAnsi"/>
          <w:b/>
          <w:u w:val="single"/>
        </w:rPr>
        <w:br w:type="page"/>
      </w:r>
      <w:bookmarkStart w:id="238" w:name="_Annexe_1_:_9"/>
      <w:bookmarkEnd w:id="238"/>
      <w:r>
        <w:rPr>
          <w:rFonts w:eastAsia="Calibri" w:cstheme="minorHAnsi"/>
          <w:b/>
          <w:u w:val="single"/>
        </w:rPr>
        <w:lastRenderedPageBreak/>
        <w:t>Annexe 1 : Éléments constitutifs du protocole d’intégration</w:t>
      </w:r>
      <w:bookmarkEnd w:id="235"/>
      <w:bookmarkEnd w:id="236"/>
      <w:bookmarkEnd w:id="237"/>
    </w:p>
    <w:p>
      <w:pPr>
        <w:spacing w:after="0" w:line="240" w:lineRule="auto"/>
        <w:rPr>
          <w:rFonts w:eastAsia="Calibri" w:cstheme="minorHAnsi"/>
        </w:rPr>
      </w:pPr>
    </w:p>
    <w:tbl>
      <w:tblPr>
        <w:tblpPr w:leftFromText="141" w:rightFromText="141" w:vertAnchor="page" w:horzAnchor="margin" w:tblpY="1816"/>
        <w:tblW w:w="0" w:type="auto"/>
        <w:tblLayout w:type="fixed"/>
        <w:tblLook w:val="0000" w:firstRow="0" w:lastRow="0" w:firstColumn="0" w:lastColumn="0" w:noHBand="0" w:noVBand="0"/>
      </w:tblPr>
      <w:tblGrid>
        <w:gridCol w:w="8364"/>
        <w:gridCol w:w="950"/>
      </w:tblGrid>
      <w:tr>
        <w:trPr>
          <w:trHeight w:val="418"/>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240" w:line="240" w:lineRule="auto"/>
              <w:rPr>
                <w:rFonts w:eastAsia="Calibri" w:cstheme="minorHAnsi"/>
              </w:rPr>
            </w:pPr>
            <w:r>
              <w:rPr>
                <w:rFonts w:eastAsia="Calibri" w:cstheme="minorHAnsi"/>
              </w:rPr>
              <w:t>Informations concernant l’élève</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tabs>
                <w:tab w:val="left" w:pos="1134"/>
              </w:tabs>
              <w:snapToGrid w:val="0"/>
              <w:spacing w:before="120" w:after="24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64"/>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 xml:space="preserve">Informations concernant le type d’intégration </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Informations concernant les coordonnées de l’école d’enseignement spécialisé</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94"/>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Informations concernant les coordonnées de l’école d’enseignement ordinaire</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32"/>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Synthèse du dossier</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29"/>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Objectifs de l’intégration</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93"/>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Équipements spécifiques</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657"/>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Besoins en matière de transport</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693"/>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after="0" w:line="240" w:lineRule="auto"/>
              <w:rPr>
                <w:rFonts w:eastAsia="Calibri" w:cstheme="minorHAnsi"/>
              </w:rPr>
            </w:pPr>
            <w:r>
              <w:rPr>
                <w:rFonts w:eastAsia="Calibri" w:cstheme="minorHAnsi"/>
              </w:rPr>
              <w:t xml:space="preserve">Dispositif de relation, de concertation et de collaboration entre les équipes éducatives </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97"/>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Règles de présence et de registre</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color w:val="000000"/>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97"/>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Modalités de l’accompagnement et choix du personnel accompagnant </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660"/>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Modalités d’évaluation interne</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Accord de la direction de l’enseignement ordinaire, du P.O. ou de son délégué</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94"/>
        </w:trPr>
        <w:tc>
          <w:tcPr>
            <w:tcW w:w="8364" w:type="dxa"/>
            <w:tcBorders>
              <w:top w:val="single" w:sz="4" w:space="0" w:color="000000"/>
              <w:left w:val="single" w:sz="4" w:space="0" w:color="000000"/>
              <w:bottom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Accord de la direction de l’enseignement spécialisé, du P.O. ou de son délégué</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caps/>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46"/>
        </w:trPr>
        <w:tc>
          <w:tcPr>
            <w:tcW w:w="8364" w:type="dxa"/>
            <w:tcBorders>
              <w:top w:val="single" w:sz="4" w:space="0" w:color="000000"/>
              <w:left w:val="single" w:sz="4" w:space="0" w:color="000000"/>
              <w:bottom w:val="single" w:sz="2" w:space="0" w:color="auto"/>
              <w:right w:val="single" w:sz="4" w:space="0" w:color="000000"/>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caps/>
              </w:rPr>
              <w:t>A</w:t>
            </w:r>
            <w:r>
              <w:rPr>
                <w:rFonts w:eastAsia="Calibri" w:cstheme="minorHAnsi"/>
              </w:rPr>
              <w:t>vis du CPMS qui accompagne l’élève au moment de l’introduction de la proposition d’intégration</w:t>
            </w:r>
          </w:p>
        </w:tc>
        <w:tc>
          <w:tcPr>
            <w:tcW w:w="950" w:type="dxa"/>
            <w:tcBorders>
              <w:top w:val="single" w:sz="4" w:space="0" w:color="000000"/>
              <w:left w:val="single" w:sz="4" w:space="0" w:color="000000"/>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674"/>
        </w:trPr>
        <w:tc>
          <w:tcPr>
            <w:tcW w:w="8364" w:type="dxa"/>
            <w:tcBorders>
              <w:top w:val="single" w:sz="2" w:space="0" w:color="auto"/>
              <w:left w:val="single" w:sz="2" w:space="0" w:color="auto"/>
              <w:bottom w:val="single" w:sz="2" w:space="0" w:color="auto"/>
              <w:right w:val="single" w:sz="2" w:space="0" w:color="auto"/>
            </w:tcBorders>
            <w:vAlign w:val="center"/>
          </w:tcPr>
          <w:p>
            <w:pPr>
              <w:widowControl w:val="0"/>
              <w:tabs>
                <w:tab w:val="num" w:pos="357"/>
              </w:tabs>
              <w:suppressAutoHyphens/>
              <w:spacing w:after="0" w:line="240" w:lineRule="auto"/>
              <w:ind w:left="340" w:hanging="340"/>
              <w:jc w:val="both"/>
              <w:rPr>
                <w:rFonts w:eastAsia="Times New Roman" w:cstheme="minorHAnsi"/>
                <w:color w:val="000000"/>
                <w:lang w:eastAsia="ar-SA"/>
              </w:rPr>
            </w:pPr>
            <w:r>
              <w:rPr>
                <w:rFonts w:eastAsia="Times New Roman" w:cstheme="minorHAnsi"/>
                <w:color w:val="000000"/>
                <w:lang w:eastAsia="ar-SA"/>
              </w:rPr>
              <w:t>Accord des parents, de la personne exerçant l’autorité parentale, ou de l’élève majeur</w:t>
            </w:r>
          </w:p>
        </w:tc>
        <w:tc>
          <w:tcPr>
            <w:tcW w:w="950" w:type="dxa"/>
            <w:tcBorders>
              <w:top w:val="single" w:sz="4" w:space="0" w:color="000000"/>
              <w:left w:val="single" w:sz="2" w:space="0" w:color="auto"/>
              <w:bottom w:val="single" w:sz="4" w:space="0" w:color="000000"/>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68"/>
        </w:trPr>
        <w:tc>
          <w:tcPr>
            <w:tcW w:w="8364" w:type="dxa"/>
            <w:tcBorders>
              <w:top w:val="single" w:sz="2" w:space="0" w:color="auto"/>
              <w:left w:val="single" w:sz="2" w:space="0" w:color="auto"/>
              <w:bottom w:val="single" w:sz="2" w:space="0" w:color="auto"/>
              <w:right w:val="single" w:sz="2" w:space="0" w:color="auto"/>
            </w:tcBorders>
            <w:vAlign w:val="center"/>
          </w:tcPr>
          <w:p>
            <w:pPr>
              <w:widowControl w:val="0"/>
              <w:tabs>
                <w:tab w:val="num" w:pos="357"/>
              </w:tabs>
              <w:suppressAutoHyphens/>
              <w:spacing w:after="0" w:line="240" w:lineRule="auto"/>
              <w:ind w:left="340" w:hanging="340"/>
              <w:jc w:val="both"/>
              <w:rPr>
                <w:rFonts w:eastAsia="Times New Roman" w:cstheme="minorHAnsi"/>
                <w:color w:val="000000"/>
                <w:lang w:eastAsia="ar-SA"/>
              </w:rPr>
            </w:pPr>
            <w:r>
              <w:rPr>
                <w:rFonts w:eastAsia="Times New Roman" w:cstheme="minorHAnsi"/>
                <w:color w:val="000000"/>
                <w:lang w:eastAsia="ar-SA"/>
              </w:rPr>
              <w:t>Tableau synoptique de l’évolution de l’intégration (Annexe 3)</w:t>
            </w:r>
          </w:p>
        </w:tc>
        <w:tc>
          <w:tcPr>
            <w:tcW w:w="950" w:type="dxa"/>
            <w:tcBorders>
              <w:top w:val="single" w:sz="4" w:space="0" w:color="000000"/>
              <w:left w:val="single" w:sz="2" w:space="0" w:color="auto"/>
              <w:bottom w:val="single" w:sz="2" w:space="0" w:color="auto"/>
              <w:right w:val="single" w:sz="4" w:space="0" w:color="000000"/>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r>
        <w:trPr>
          <w:trHeight w:val="554"/>
        </w:trPr>
        <w:tc>
          <w:tcPr>
            <w:tcW w:w="8364" w:type="dxa"/>
            <w:tcBorders>
              <w:top w:val="single" w:sz="2" w:space="0" w:color="auto"/>
              <w:left w:val="single" w:sz="2" w:space="0" w:color="auto"/>
              <w:bottom w:val="single" w:sz="2" w:space="0" w:color="auto"/>
              <w:right w:val="single" w:sz="2" w:space="0" w:color="auto"/>
            </w:tcBorders>
            <w:vAlign w:val="center"/>
          </w:tcPr>
          <w:p>
            <w:pPr>
              <w:widowControl w:val="0"/>
              <w:tabs>
                <w:tab w:val="left" w:pos="1134"/>
              </w:tabs>
              <w:snapToGrid w:val="0"/>
              <w:spacing w:before="120" w:after="0" w:line="240" w:lineRule="auto"/>
              <w:rPr>
                <w:rFonts w:eastAsia="Calibri" w:cstheme="minorHAnsi"/>
              </w:rPr>
            </w:pPr>
            <w:r>
              <w:rPr>
                <w:rFonts w:eastAsia="Calibri" w:cstheme="minorHAnsi"/>
              </w:rPr>
              <w:t>Bilan(s) de l’intégration (Annexe(s) 4)</w:t>
            </w:r>
          </w:p>
        </w:tc>
        <w:tc>
          <w:tcPr>
            <w:tcW w:w="950" w:type="dxa"/>
            <w:tcBorders>
              <w:top w:val="single" w:sz="2" w:space="0" w:color="auto"/>
              <w:left w:val="single" w:sz="2" w:space="0" w:color="auto"/>
              <w:bottom w:val="single" w:sz="2" w:space="0" w:color="auto"/>
              <w:right w:val="single" w:sz="2" w:space="0" w:color="auto"/>
            </w:tcBorders>
            <w:vAlign w:val="center"/>
          </w:tcPr>
          <w:p>
            <w:pPr>
              <w:widowControl w:val="0"/>
              <w:snapToGrid w:val="0"/>
              <w:spacing w:after="0" w:line="240" w:lineRule="auto"/>
              <w:jc w:val="center"/>
              <w:rPr>
                <w:rFonts w:eastAsia="Calibri" w:cstheme="minorHAnsi"/>
              </w:rPr>
            </w:pPr>
            <w:r>
              <w:rPr>
                <w:rFonts w:eastAsia="Calibri" w:cstheme="minorHAnsi"/>
              </w:rPr>
              <w:fldChar w:fldCharType="begin">
                <w:ffData>
                  <w:name w:val="CheckBox"/>
                  <w:enabled/>
                  <w:calcOnExit w:val="0"/>
                  <w:checkBox>
                    <w:sizeAuto/>
                    <w:default w:val="0"/>
                    <w:checked w:val="0"/>
                  </w:checkBox>
                </w:ffData>
              </w:fldChar>
            </w:r>
            <w:r>
              <w:rPr>
                <w:rFonts w:eastAsia="Calibri" w:cstheme="minorHAnsi"/>
              </w:rPr>
              <w:instrText xml:space="preserve"> FORMCHECKBOX </w:instrText>
            </w:r>
            <w:r>
              <w:rPr>
                <w:rFonts w:eastAsia="Calibri" w:cstheme="minorHAnsi"/>
              </w:rPr>
            </w:r>
            <w:r>
              <w:rPr>
                <w:rFonts w:eastAsia="Calibri" w:cstheme="minorHAnsi"/>
              </w:rPr>
              <w:fldChar w:fldCharType="separate"/>
            </w:r>
            <w:r>
              <w:rPr>
                <w:rFonts w:eastAsia="Calibri" w:cstheme="minorHAnsi"/>
              </w:rPr>
              <w:fldChar w:fldCharType="end"/>
            </w:r>
          </w:p>
        </w:tc>
      </w:tr>
    </w:tbl>
    <w:p>
      <w:pPr>
        <w:spacing w:after="0" w:line="240" w:lineRule="auto"/>
        <w:rPr>
          <w:rFonts w:eastAsia="Calibri" w:cstheme="minorHAnsi"/>
        </w:rPr>
      </w:pPr>
    </w:p>
    <w:p>
      <w:pPr>
        <w:spacing w:after="0" w:line="240" w:lineRule="auto"/>
        <w:rPr>
          <w:rFonts w:eastAsia="Calibri" w:cstheme="minorHAnsi"/>
        </w:rPr>
      </w:pPr>
      <w:r>
        <w:rPr>
          <w:rFonts w:eastAsia="Calibri" w:cstheme="minorHAnsi"/>
        </w:rPr>
        <w:br w:type="page"/>
      </w:r>
    </w:p>
    <w:p>
      <w:pPr>
        <w:tabs>
          <w:tab w:val="left" w:pos="1701"/>
        </w:tabs>
        <w:spacing w:after="0" w:line="240" w:lineRule="auto"/>
        <w:jc w:val="both"/>
        <w:outlineLvl w:val="3"/>
        <w:rPr>
          <w:rFonts w:eastAsia="Calibri" w:cstheme="minorHAnsi"/>
          <w:b/>
          <w:u w:val="single"/>
        </w:rPr>
      </w:pPr>
      <w:bookmarkStart w:id="239" w:name="_Annexe_2_:_5"/>
      <w:bookmarkStart w:id="240" w:name="_Toc453314456"/>
      <w:bookmarkStart w:id="241" w:name="_Toc454980491"/>
      <w:bookmarkStart w:id="242" w:name="_Ref11405078"/>
      <w:bookmarkStart w:id="243" w:name="_Ref11405376"/>
      <w:bookmarkEnd w:id="239"/>
      <w:r>
        <w:rPr>
          <w:rFonts w:eastAsia="Calibri" w:cstheme="minorHAnsi"/>
          <w:b/>
          <w:u w:val="single"/>
        </w:rPr>
        <w:lastRenderedPageBreak/>
        <w:t xml:space="preserve">Annexe 2 : Protocole </w:t>
      </w:r>
      <w:bookmarkEnd w:id="240"/>
      <w:bookmarkEnd w:id="241"/>
      <w:r>
        <w:rPr>
          <w:rFonts w:eastAsia="Calibri" w:cstheme="minorHAnsi"/>
          <w:b/>
          <w:u w:val="single"/>
        </w:rPr>
        <w:t>d’intégration (1re partie du protocole d’intégration)</w:t>
      </w:r>
      <w:bookmarkEnd w:id="242"/>
      <w:bookmarkEnd w:id="243"/>
    </w:p>
    <w:p>
      <w:pPr>
        <w:spacing w:after="0" w:line="240" w:lineRule="auto"/>
        <w:rPr>
          <w:rFonts w:eastAsia="Calibri" w:cstheme="minorHAnsi"/>
        </w:rPr>
      </w:pPr>
    </w:p>
    <w:p>
      <w:pPr>
        <w:spacing w:after="0" w:line="240" w:lineRule="auto"/>
        <w:rPr>
          <w:rFonts w:eastAsia="Calibri" w:cstheme="minorHAnsi"/>
        </w:rPr>
      </w:pPr>
      <w:r>
        <w:rPr>
          <w:rFonts w:eastAsia="Calibri" w:cstheme="minorHAnsi"/>
        </w:rPr>
        <w:t xml:space="preserve">Ce protocole concerne </w:t>
      </w:r>
      <w:r>
        <w:rPr>
          <w:rFonts w:eastAsia="Calibri" w:cstheme="minorHAnsi"/>
          <w:b/>
        </w:rPr>
        <w:t>uniquement</w:t>
      </w:r>
      <w:r>
        <w:rPr>
          <w:rFonts w:eastAsia="Calibri" w:cstheme="minorHAnsi"/>
        </w:rPr>
        <w:t xml:space="preserve"> les intégrations suivies par une école d’enseignement spécialisé.</w:t>
      </w:r>
    </w:p>
    <w:p>
      <w:pPr>
        <w:spacing w:after="0" w:line="240" w:lineRule="auto"/>
        <w:rPr>
          <w:rFonts w:eastAsia="Calibri" w:cstheme="minorHAnsi"/>
        </w:rPr>
      </w:pPr>
      <w:r>
        <w:rPr>
          <w:rFonts w:eastAsia="Calibri" w:cstheme="minorHAnsi"/>
          <w:noProof/>
          <w:lang w:eastAsia="fr-BE"/>
        </w:rPr>
        <w:drawing>
          <wp:inline distT="0" distB="0" distL="0" distR="0">
            <wp:extent cx="4161365" cy="3531476"/>
            <wp:effectExtent l="0" t="0" r="0" b="0"/>
            <wp:docPr id="5656" name="Image 5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171925" cy="3540438"/>
                    </a:xfrm>
                    <a:prstGeom prst="rect">
                      <a:avLst/>
                    </a:prstGeom>
                    <a:noFill/>
                    <a:ln>
                      <a:noFill/>
                    </a:ln>
                  </pic:spPr>
                </pic:pic>
              </a:graphicData>
            </a:graphic>
          </wp:inline>
        </w:drawing>
      </w:r>
    </w:p>
    <w:p>
      <w:pPr>
        <w:spacing w:after="0" w:line="240" w:lineRule="auto"/>
        <w:rPr>
          <w:rFonts w:eastAsia="Calibri" w:cstheme="minorHAnsi"/>
        </w:rPr>
      </w:pPr>
      <w:r>
        <w:rPr>
          <w:rFonts w:eastAsia="Calibri" w:cstheme="minorHAnsi"/>
          <w:noProof/>
          <w:lang w:eastAsia="fr-BE"/>
        </w:rPr>
        <w:drawing>
          <wp:inline distT="0" distB="0" distL="0" distR="0">
            <wp:extent cx="4071068" cy="3830928"/>
            <wp:effectExtent l="0" t="0" r="5715" b="0"/>
            <wp:docPr id="5657" name="Image 5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101135" cy="3859221"/>
                    </a:xfrm>
                    <a:prstGeom prst="rect">
                      <a:avLst/>
                    </a:prstGeom>
                    <a:noFill/>
                    <a:ln>
                      <a:noFill/>
                    </a:ln>
                  </pic:spPr>
                </pic:pic>
              </a:graphicData>
            </a:graphic>
          </wp:inline>
        </w:drawing>
      </w:r>
    </w:p>
    <w:p>
      <w:pPr>
        <w:spacing w:after="0" w:line="240" w:lineRule="auto"/>
        <w:rPr>
          <w:rFonts w:eastAsia="Calibri" w:cstheme="minorHAnsi"/>
        </w:rPr>
      </w:pPr>
    </w:p>
    <w:p>
      <w:pPr>
        <w:spacing w:after="0" w:line="240" w:lineRule="auto"/>
        <w:rPr>
          <w:rFonts w:eastAsia="Calibri" w:cstheme="minorHAnsi"/>
        </w:rPr>
      </w:pPr>
      <w:r>
        <w:rPr>
          <w:rFonts w:eastAsia="Calibri" w:cstheme="minorHAnsi"/>
          <w:noProof/>
          <w:lang w:eastAsia="fr-BE"/>
        </w:rPr>
        <w:lastRenderedPageBreak/>
        <w:drawing>
          <wp:inline distT="0" distB="0" distL="0" distR="0">
            <wp:extent cx="4102873" cy="3168186"/>
            <wp:effectExtent l="0" t="0" r="0" b="0"/>
            <wp:docPr id="5658" name="Image 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102873" cy="3168186"/>
                    </a:xfrm>
                    <a:prstGeom prst="rect">
                      <a:avLst/>
                    </a:prstGeom>
                    <a:noFill/>
                    <a:ln>
                      <a:noFill/>
                    </a:ln>
                  </pic:spPr>
                </pic:pic>
              </a:graphicData>
            </a:graphic>
          </wp:inline>
        </w:drawing>
      </w:r>
    </w:p>
    <w:p>
      <w:pPr>
        <w:spacing w:after="0" w:line="240" w:lineRule="auto"/>
        <w:rPr>
          <w:rFonts w:eastAsia="Calibri" w:cstheme="minorHAnsi"/>
        </w:rPr>
      </w:pPr>
    </w:p>
    <w:p>
      <w:pPr>
        <w:spacing w:after="0" w:line="240" w:lineRule="auto"/>
        <w:rPr>
          <w:rFonts w:eastAsia="Calibri" w:cstheme="minorHAnsi"/>
        </w:rPr>
      </w:pPr>
      <w:r>
        <w:rPr>
          <w:rFonts w:eastAsia="Calibri" w:cstheme="minorHAnsi"/>
          <w:noProof/>
          <w:lang w:eastAsia="fr-BE"/>
        </w:rPr>
        <w:drawing>
          <wp:inline distT="0" distB="0" distL="0" distR="0">
            <wp:extent cx="4031312" cy="2777597"/>
            <wp:effectExtent l="0" t="0" r="7620" b="3810"/>
            <wp:docPr id="5659" name="Image 5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31312" cy="2777597"/>
                    </a:xfrm>
                    <a:prstGeom prst="rect">
                      <a:avLst/>
                    </a:prstGeom>
                    <a:noFill/>
                    <a:ln>
                      <a:noFill/>
                    </a:ln>
                  </pic:spPr>
                </pic:pic>
              </a:graphicData>
            </a:graphic>
          </wp:inline>
        </w:drawing>
      </w:r>
    </w:p>
    <w:p>
      <w:pPr>
        <w:spacing w:after="0" w:line="240" w:lineRule="auto"/>
        <w:rPr>
          <w:rFonts w:eastAsia="Calibri" w:cstheme="minorHAnsi"/>
        </w:rPr>
      </w:pPr>
    </w:p>
    <w:p>
      <w:pPr>
        <w:spacing w:after="0" w:line="240" w:lineRule="auto"/>
        <w:rPr>
          <w:rFonts w:eastAsia="Calibri" w:cstheme="minorHAnsi"/>
        </w:rPr>
      </w:pPr>
      <w:r>
        <w:rPr>
          <w:rFonts w:eastAsia="Calibri" w:cstheme="minorHAnsi"/>
          <w:noProof/>
          <w:lang w:eastAsia="fr-BE"/>
        </w:rPr>
        <w:drawing>
          <wp:inline distT="0" distB="0" distL="0" distR="0">
            <wp:extent cx="3673735" cy="2049693"/>
            <wp:effectExtent l="0" t="0" r="3175" b="8255"/>
            <wp:docPr id="5660" name="Image 5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677971" cy="2052057"/>
                    </a:xfrm>
                    <a:prstGeom prst="rect">
                      <a:avLst/>
                    </a:prstGeom>
                    <a:noFill/>
                    <a:ln>
                      <a:noFill/>
                    </a:ln>
                  </pic:spPr>
                </pic:pic>
              </a:graphicData>
            </a:graphic>
          </wp:inline>
        </w:drawing>
      </w:r>
    </w:p>
    <w:p>
      <w:pPr>
        <w:spacing w:after="0" w:line="240" w:lineRule="auto"/>
        <w:rPr>
          <w:rFonts w:eastAsia="Calibri" w:cstheme="minorHAnsi"/>
        </w:rPr>
      </w:pPr>
    </w:p>
    <w:p>
      <w:pPr>
        <w:rPr>
          <w:rFonts w:eastAsia="Calibri" w:cstheme="minorHAnsi"/>
        </w:rPr>
      </w:pPr>
      <w:r>
        <w:rPr>
          <w:rFonts w:eastAsia="Calibri" w:cstheme="minorHAnsi"/>
        </w:rPr>
        <w:br w:type="page"/>
      </w:r>
    </w:p>
    <w:p>
      <w:pPr>
        <w:tabs>
          <w:tab w:val="left" w:pos="1701"/>
        </w:tabs>
        <w:spacing w:after="0" w:line="240" w:lineRule="auto"/>
        <w:jc w:val="both"/>
        <w:outlineLvl w:val="3"/>
        <w:rPr>
          <w:rFonts w:eastAsia="Calibri" w:cstheme="minorHAnsi"/>
          <w:b/>
          <w:u w:val="single"/>
        </w:rPr>
      </w:pPr>
      <w:r>
        <w:rPr>
          <w:rFonts w:eastAsia="Calibri" w:cstheme="minorHAnsi"/>
          <w:b/>
          <w:u w:val="single"/>
        </w:rPr>
        <w:lastRenderedPageBreak/>
        <w:t>Annexe 2b : Protocole d’intégration (2</w:t>
      </w:r>
      <w:r>
        <w:rPr>
          <w:rFonts w:eastAsia="Calibri" w:cstheme="minorHAnsi"/>
          <w:b/>
          <w:u w:val="single"/>
          <w:vertAlign w:val="superscript"/>
        </w:rPr>
        <w:t>e</w:t>
      </w:r>
      <w:r>
        <w:rPr>
          <w:rFonts w:eastAsia="Calibri" w:cstheme="minorHAnsi"/>
          <w:b/>
          <w:u w:val="single"/>
        </w:rPr>
        <w:t xml:space="preserve"> partie du protocole d’intégration)</w:t>
      </w: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b/>
        </w:rPr>
      </w:pPr>
      <w:r>
        <w:rPr>
          <w:rFonts w:eastAsia="Calibri" w:cstheme="minorHAnsi"/>
          <w:b/>
        </w:rPr>
        <w:t>NOM et prénom de l’élève concerné : ……………………………………………………</w:t>
      </w: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r>
        <w:rPr>
          <w:rFonts w:eastAsia="Calibri" w:cstheme="minorHAnsi"/>
        </w:rPr>
        <w:t>Synthèse du dossier de l’élève :</w:t>
      </w:r>
    </w:p>
    <w:p>
      <w:pPr>
        <w:tabs>
          <w:tab w:val="left" w:pos="1134"/>
        </w:tabs>
        <w:spacing w:after="0" w:line="240" w:lineRule="auto"/>
        <w:rPr>
          <w:rFonts w:eastAsia="Calibri" w:cstheme="minorHAnsi"/>
        </w:rPr>
      </w:pP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p>
        </w:tc>
      </w:tr>
    </w:tbl>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r>
        <w:rPr>
          <w:rFonts w:eastAsia="Calibri" w:cstheme="minorHAnsi"/>
        </w:rPr>
        <w:t>Objectifs de l’intégration (Autre que le fait d’intégrer l’élève dans l’enseignement ordinaire)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rPr>
          <w:trHeight w:val="704"/>
        </w:trP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p>
        </w:tc>
      </w:tr>
    </w:tbl>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r>
        <w:rPr>
          <w:rFonts w:eastAsia="Calibri" w:cstheme="minorHAnsi"/>
        </w:rPr>
        <w:t>Équipements spécifiques nécessaires à l’intégration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p>
        </w:tc>
      </w:tr>
    </w:tbl>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r>
        <w:rPr>
          <w:rFonts w:eastAsia="Calibri" w:cstheme="minorHAnsi"/>
        </w:rPr>
        <w:t>Besoins en matière de transport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p>
        </w:tc>
      </w:tr>
    </w:tbl>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r>
        <w:rPr>
          <w:rFonts w:eastAsia="Calibri" w:cstheme="minorHAnsi"/>
        </w:rPr>
        <w:t>Dispositif de relation, de concertation et de collaboration entre les équipes éducatives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p>
        </w:tc>
      </w:tr>
    </w:tbl>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r>
        <w:rPr>
          <w:rFonts w:eastAsia="Calibri" w:cstheme="minorHAnsi"/>
        </w:rPr>
        <w:t>Modalités de l’accompagnement et choix du personnel accompagnant</w:t>
      </w:r>
      <w:r>
        <w:rPr>
          <w:rFonts w:eastAsia="Calibri" w:cstheme="minorHAnsi"/>
          <w:vertAlign w:val="superscript"/>
          <w:lang w:val="fr-FR" w:eastAsia="ar-SA"/>
        </w:rPr>
        <w:footnoteReference w:id="7"/>
      </w:r>
      <w:r>
        <w:rPr>
          <w:rFonts w:eastAsia="Calibri" w:cstheme="minorHAnsi"/>
        </w:rPr>
        <w:t>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napToGrid w:val="0"/>
              <w:spacing w:after="0" w:line="240" w:lineRule="auto"/>
              <w:rPr>
                <w:rFonts w:eastAsia="Calibri" w:cstheme="minorHAnsi"/>
              </w:rPr>
            </w:pPr>
          </w:p>
          <w:p>
            <w:pPr>
              <w:tabs>
                <w:tab w:val="left" w:pos="1134"/>
              </w:tabs>
              <w:snapToGrid w:val="0"/>
              <w:spacing w:after="0" w:line="240" w:lineRule="auto"/>
              <w:rPr>
                <w:rFonts w:eastAsia="Calibri" w:cstheme="minorHAnsi"/>
              </w:rPr>
            </w:pPr>
          </w:p>
          <w:p>
            <w:pPr>
              <w:tabs>
                <w:tab w:val="left" w:pos="1134"/>
              </w:tabs>
              <w:snapToGrid w:val="0"/>
              <w:spacing w:after="0" w:line="240" w:lineRule="auto"/>
              <w:rPr>
                <w:rFonts w:eastAsia="Calibri" w:cstheme="minorHAnsi"/>
              </w:rPr>
            </w:pPr>
          </w:p>
        </w:tc>
      </w:tr>
    </w:tbl>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r>
        <w:rPr>
          <w:rFonts w:eastAsia="Calibri" w:cstheme="minorHAnsi"/>
        </w:rPr>
        <w:t>Modalités d’évaluation interne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napToGrid w:val="0"/>
              <w:spacing w:after="0" w:line="240" w:lineRule="auto"/>
              <w:rPr>
                <w:rFonts w:eastAsia="Calibri" w:cstheme="minorHAnsi"/>
              </w:rPr>
            </w:pPr>
          </w:p>
          <w:p>
            <w:pPr>
              <w:tabs>
                <w:tab w:val="left" w:pos="1134"/>
              </w:tabs>
              <w:snapToGrid w:val="0"/>
              <w:spacing w:after="0" w:line="240" w:lineRule="auto"/>
              <w:rPr>
                <w:rFonts w:eastAsia="Calibri" w:cstheme="minorHAnsi"/>
              </w:rPr>
            </w:pPr>
          </w:p>
        </w:tc>
      </w:tr>
    </w:tbl>
    <w:p>
      <w:pPr>
        <w:tabs>
          <w:tab w:val="left" w:pos="1134"/>
        </w:tabs>
        <w:spacing w:after="0" w:line="240" w:lineRule="auto"/>
        <w:rPr>
          <w:rFonts w:eastAsia="Calibri" w:cstheme="minorHAnsi"/>
          <w:b/>
        </w:rPr>
      </w:pPr>
    </w:p>
    <w:p>
      <w:pPr>
        <w:tabs>
          <w:tab w:val="left" w:pos="1134"/>
        </w:tabs>
        <w:spacing w:after="0" w:line="240" w:lineRule="auto"/>
        <w:rPr>
          <w:rFonts w:eastAsia="Calibri" w:cstheme="minorHAnsi"/>
        </w:rPr>
      </w:pPr>
      <w:r>
        <w:rPr>
          <w:rFonts w:eastAsia="Calibri" w:cstheme="minorHAnsi"/>
        </w:rPr>
        <w:t>Règles de présence et registre :</w:t>
      </w:r>
    </w:p>
    <w:p>
      <w:pPr>
        <w:tabs>
          <w:tab w:val="left" w:pos="1134"/>
        </w:tabs>
        <w:spacing w:after="0" w:line="240" w:lineRule="auto"/>
        <w:rPr>
          <w:rFonts w:eastAsia="Calibri" w:cstheme="minorHAnsi"/>
          <w:b/>
        </w:rPr>
      </w:pP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tc>
          <w:tcPr>
            <w:tcW w:w="9635" w:type="dxa"/>
            <w:tcBorders>
              <w:top w:val="single" w:sz="4" w:space="0" w:color="000000"/>
              <w:left w:val="single" w:sz="4" w:space="0" w:color="000000"/>
              <w:bottom w:val="single" w:sz="4" w:space="0" w:color="000000"/>
              <w:right w:val="single" w:sz="4" w:space="0" w:color="000000"/>
            </w:tcBorders>
          </w:tcPr>
          <w:p>
            <w:pPr>
              <w:tabs>
                <w:tab w:val="left" w:pos="1134"/>
              </w:tabs>
              <w:snapToGrid w:val="0"/>
              <w:spacing w:after="0" w:line="240" w:lineRule="auto"/>
              <w:rPr>
                <w:rFonts w:eastAsia="Calibri" w:cstheme="minorHAnsi"/>
              </w:rPr>
            </w:pPr>
          </w:p>
          <w:p>
            <w:pPr>
              <w:tabs>
                <w:tab w:val="left" w:pos="1134"/>
              </w:tabs>
              <w:snapToGrid w:val="0"/>
              <w:spacing w:after="0" w:line="240" w:lineRule="auto"/>
              <w:rPr>
                <w:rFonts w:eastAsia="Calibri" w:cstheme="minorHAnsi"/>
              </w:rPr>
            </w:pPr>
          </w:p>
        </w:tc>
      </w:tr>
    </w:tbl>
    <w:p>
      <w:pPr>
        <w:tabs>
          <w:tab w:val="left" w:pos="1134"/>
        </w:tabs>
        <w:spacing w:after="0" w:line="240" w:lineRule="auto"/>
        <w:rPr>
          <w:rFonts w:eastAsia="Calibri" w:cstheme="minorHAnsi"/>
          <w:b/>
          <w:u w:val="single"/>
        </w:rPr>
      </w:pPr>
    </w:p>
    <w:p>
      <w:pPr>
        <w:spacing w:after="0" w:line="240" w:lineRule="auto"/>
        <w:rPr>
          <w:rFonts w:eastAsia="Calibri" w:cstheme="minorHAnsi"/>
          <w:b/>
          <w:u w:val="single"/>
        </w:rPr>
      </w:pPr>
      <w:r>
        <w:rPr>
          <w:rFonts w:eastAsia="Calibri" w:cstheme="minorHAnsi"/>
          <w:b/>
          <w:u w:val="single"/>
        </w:rPr>
        <w:br w:type="page"/>
      </w:r>
    </w:p>
    <w:p>
      <w:pPr>
        <w:tabs>
          <w:tab w:val="left" w:pos="1701"/>
        </w:tabs>
        <w:spacing w:after="0" w:line="240" w:lineRule="auto"/>
        <w:jc w:val="both"/>
        <w:outlineLvl w:val="3"/>
        <w:rPr>
          <w:rFonts w:eastAsia="Calibri" w:cstheme="minorHAnsi"/>
          <w:b/>
          <w:u w:val="single"/>
        </w:rPr>
      </w:pPr>
      <w:bookmarkStart w:id="244" w:name="_Annexe_2_:_3"/>
      <w:bookmarkStart w:id="245" w:name="_Annexe_2c_:"/>
      <w:bookmarkEnd w:id="244"/>
      <w:bookmarkEnd w:id="245"/>
      <w:r>
        <w:rPr>
          <w:rFonts w:eastAsia="Calibri" w:cstheme="minorHAnsi"/>
          <w:b/>
          <w:u w:val="single"/>
        </w:rPr>
        <w:lastRenderedPageBreak/>
        <w:t>Annexe 2c : Protocole d’intégration (3</w:t>
      </w:r>
      <w:r>
        <w:rPr>
          <w:rFonts w:eastAsia="Calibri" w:cstheme="minorHAnsi"/>
          <w:b/>
          <w:u w:val="single"/>
          <w:vertAlign w:val="superscript"/>
        </w:rPr>
        <w:t>e</w:t>
      </w:r>
      <w:r>
        <w:rPr>
          <w:rFonts w:eastAsia="Calibri" w:cstheme="minorHAnsi"/>
          <w:b/>
          <w:u w:val="single"/>
        </w:rPr>
        <w:t xml:space="preserve"> partie du protocole d’intégration)</w:t>
      </w:r>
    </w:p>
    <w:p>
      <w:pPr>
        <w:tabs>
          <w:tab w:val="left" w:pos="1134"/>
        </w:tabs>
        <w:spacing w:after="0" w:line="240" w:lineRule="auto"/>
        <w:rPr>
          <w:rFonts w:eastAsia="Calibri" w:cstheme="minorHAnsi"/>
          <w:b/>
          <w:u w:val="single"/>
        </w:rPr>
      </w:pPr>
    </w:p>
    <w:p>
      <w:pPr>
        <w:tabs>
          <w:tab w:val="left" w:pos="1134"/>
        </w:tabs>
        <w:spacing w:after="0" w:line="240" w:lineRule="auto"/>
        <w:rPr>
          <w:rFonts w:eastAsia="Calibri" w:cstheme="minorHAnsi"/>
          <w:b/>
          <w:u w:val="single"/>
        </w:rPr>
      </w:pPr>
    </w:p>
    <w:p>
      <w:pPr>
        <w:tabs>
          <w:tab w:val="left" w:pos="1134"/>
        </w:tabs>
        <w:spacing w:after="0" w:line="240" w:lineRule="auto"/>
        <w:rPr>
          <w:rFonts w:eastAsia="Calibri" w:cstheme="minorHAnsi"/>
          <w:b/>
          <w:u w:val="single"/>
        </w:rPr>
      </w:pPr>
      <w:r>
        <w:rPr>
          <w:rFonts w:eastAsia="Calibri" w:cstheme="minorHAnsi"/>
          <w:b/>
          <w:u w:val="single"/>
        </w:rPr>
        <w:t>NOM et prénom de l’élève concerné ................................................................</w:t>
      </w:r>
    </w:p>
    <w:p>
      <w:pPr>
        <w:tabs>
          <w:tab w:val="left" w:pos="1134"/>
        </w:tabs>
        <w:spacing w:after="0" w:line="240" w:lineRule="auto"/>
        <w:rPr>
          <w:rFonts w:eastAsia="Calibri" w:cstheme="minorHAnsi"/>
          <w:b/>
          <w:u w:val="single"/>
        </w:rPr>
      </w:pPr>
    </w:p>
    <w:p>
      <w:pPr>
        <w:tabs>
          <w:tab w:val="left" w:pos="1134"/>
        </w:tabs>
        <w:spacing w:after="0" w:line="240" w:lineRule="auto"/>
        <w:rPr>
          <w:rFonts w:eastAsia="Calibri" w:cstheme="minorHAnsi"/>
          <w:b/>
          <w:u w:val="single"/>
        </w:rPr>
      </w:pPr>
      <w:r>
        <w:rPr>
          <w:rFonts w:eastAsia="Calibri" w:cstheme="minorHAnsi"/>
          <w:b/>
          <w:u w:val="single"/>
        </w:rPr>
        <w:t>LES PARTENAIRES SUIVANTS (à l’exception du CPMS) MARQUENT LEUR ACCORD SUR LE PROJET :</w:t>
      </w:r>
    </w:p>
    <w:p>
      <w:pPr>
        <w:tabs>
          <w:tab w:val="left" w:pos="1134"/>
        </w:tabs>
        <w:spacing w:after="0" w:line="240" w:lineRule="auto"/>
        <w:rPr>
          <w:rFonts w:eastAsia="Calibri" w:cstheme="minorHAnsi"/>
          <w:b/>
          <w:u w:val="single"/>
        </w:rPr>
      </w:pPr>
    </w:p>
    <w:tbl>
      <w:tblPr>
        <w:tblW w:w="0" w:type="auto"/>
        <w:tblInd w:w="-25" w:type="dxa"/>
        <w:tblLayout w:type="fixed"/>
        <w:tblCellMar>
          <w:left w:w="70" w:type="dxa"/>
          <w:right w:w="70" w:type="dxa"/>
        </w:tblCellMar>
        <w:tblLook w:val="0000" w:firstRow="0" w:lastRow="0" w:firstColumn="0" w:lastColumn="0" w:noHBand="0" w:noVBand="0"/>
      </w:tblPr>
      <w:tblGrid>
        <w:gridCol w:w="4570"/>
        <w:gridCol w:w="4730"/>
      </w:tblGrid>
      <w:tr>
        <w:tc>
          <w:tcPr>
            <w:tcW w:w="4570" w:type="dxa"/>
            <w:tcBorders>
              <w:top w:val="single" w:sz="4" w:space="0" w:color="000000"/>
              <w:left w:val="single" w:sz="4" w:space="0" w:color="000000"/>
              <w:bottom w:val="single" w:sz="4" w:space="0" w:color="000000"/>
            </w:tcBorders>
          </w:tcPr>
          <w:p>
            <w:pPr>
              <w:tabs>
                <w:tab w:val="left" w:pos="1134"/>
              </w:tabs>
              <w:spacing w:after="0" w:line="240" w:lineRule="auto"/>
              <w:rPr>
                <w:rFonts w:eastAsia="Calibri" w:cstheme="minorHAnsi"/>
              </w:rPr>
            </w:pPr>
            <w:r>
              <w:rPr>
                <w:rFonts w:eastAsia="Calibri" w:cstheme="minorHAnsi"/>
              </w:rPr>
              <w:t xml:space="preserve">Pour l’école d’enseignement ordinaire, le PO ou son délégué :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Date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Signature</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Cachet</w:t>
            </w:r>
          </w:p>
        </w:tc>
        <w:tc>
          <w:tcPr>
            <w:tcW w:w="4730" w:type="dxa"/>
            <w:tcBorders>
              <w:top w:val="single" w:sz="4" w:space="0" w:color="000000"/>
              <w:left w:val="single" w:sz="4" w:space="0" w:color="000000"/>
              <w:bottom w:val="single" w:sz="4" w:space="0" w:color="000000"/>
              <w:right w:val="single" w:sz="4" w:space="0" w:color="000000"/>
            </w:tcBorders>
          </w:tcPr>
          <w:p>
            <w:pPr>
              <w:tabs>
                <w:tab w:val="left" w:pos="1134"/>
              </w:tabs>
              <w:spacing w:after="0" w:line="240" w:lineRule="auto"/>
              <w:rPr>
                <w:rFonts w:eastAsia="Calibri" w:cstheme="minorHAnsi"/>
              </w:rPr>
            </w:pPr>
            <w:r>
              <w:rPr>
                <w:rFonts w:eastAsia="Calibri" w:cstheme="minorHAnsi"/>
              </w:rPr>
              <w:t>Pour l’école d’enseignement spécialisé, le PO ou son délégué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Date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Signature</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Cachet</w:t>
            </w: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p>
        </w:tc>
      </w:tr>
    </w:tbl>
    <w:p>
      <w:pPr>
        <w:tabs>
          <w:tab w:val="left" w:pos="5880"/>
        </w:tabs>
        <w:spacing w:after="0" w:line="240" w:lineRule="auto"/>
        <w:rPr>
          <w:rFonts w:eastAsia="Calibri" w:cstheme="minorHAnsi"/>
        </w:rPr>
      </w:pPr>
      <w:r>
        <w:rPr>
          <w:rFonts w:eastAsia="Calibri" w:cstheme="minorHAnsi"/>
        </w:rPr>
        <w:tab/>
      </w:r>
    </w:p>
    <w:tbl>
      <w:tblPr>
        <w:tblW w:w="0" w:type="auto"/>
        <w:tblInd w:w="-25" w:type="dxa"/>
        <w:tblLayout w:type="fixed"/>
        <w:tblCellMar>
          <w:left w:w="70" w:type="dxa"/>
          <w:right w:w="70" w:type="dxa"/>
        </w:tblCellMar>
        <w:tblLook w:val="0000" w:firstRow="0" w:lastRow="0" w:firstColumn="0" w:lastColumn="0" w:noHBand="0" w:noVBand="0"/>
      </w:tblPr>
      <w:tblGrid>
        <w:gridCol w:w="9300"/>
      </w:tblGrid>
      <w:tr>
        <w:tc>
          <w:tcPr>
            <w:tcW w:w="9300" w:type="dxa"/>
            <w:tcBorders>
              <w:top w:val="single" w:sz="4" w:space="0" w:color="000000"/>
              <w:left w:val="single" w:sz="4" w:space="0" w:color="000000"/>
              <w:bottom w:val="single" w:sz="4" w:space="0" w:color="000000"/>
              <w:right w:val="single" w:sz="4" w:space="0" w:color="000000"/>
            </w:tcBorders>
          </w:tcPr>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sym w:font="Wingdings 2" w:char="F02A"/>
            </w:r>
            <w:r>
              <w:rPr>
                <w:rFonts w:eastAsia="Calibri" w:cstheme="minorHAnsi"/>
              </w:rPr>
              <w:t xml:space="preserve"> Avis du CPMS qui accompagne l’élève au moment de l’introduction de la proposition</w:t>
            </w:r>
          </w:p>
          <w:p>
            <w:pPr>
              <w:tabs>
                <w:tab w:val="left" w:pos="1134"/>
                <w:tab w:val="right" w:pos="1440"/>
              </w:tabs>
              <w:spacing w:after="0" w:line="240" w:lineRule="auto"/>
              <w:rPr>
                <w:rFonts w:eastAsia="Calibri" w:cstheme="minorHAnsi"/>
              </w:rPr>
            </w:pPr>
            <w:r>
              <w:rPr>
                <w:rFonts w:eastAsia="Calibri" w:cstheme="minorHAnsi"/>
              </w:rPr>
              <w:t>d’intégration permanente totale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sym w:font="Wingdings 2" w:char="F02A"/>
            </w:r>
            <w:r>
              <w:rPr>
                <w:rFonts w:eastAsia="Calibri" w:cstheme="minorHAnsi"/>
              </w:rPr>
              <w:t xml:space="preserve"> Avis du CPMS qui accompagne l’élève au moment de l’introduction de la proposition</w:t>
            </w:r>
          </w:p>
          <w:p>
            <w:pPr>
              <w:tabs>
                <w:tab w:val="left" w:pos="1134"/>
                <w:tab w:val="right" w:pos="1440"/>
              </w:tabs>
              <w:spacing w:after="0" w:line="240" w:lineRule="auto"/>
              <w:rPr>
                <w:rFonts w:eastAsia="Calibri" w:cstheme="minorHAnsi"/>
              </w:rPr>
            </w:pPr>
            <w:r>
              <w:rPr>
                <w:rFonts w:eastAsia="Calibri" w:cstheme="minorHAnsi"/>
              </w:rPr>
              <w:t>d’intégration permanente partielle ou temporaire partielle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 xml:space="preserve">La direction :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Date :</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Signature</w:t>
            </w:r>
          </w:p>
          <w:p>
            <w:pPr>
              <w:tabs>
                <w:tab w:val="left" w:pos="1134"/>
                <w:tab w:val="right" w:pos="1440"/>
              </w:tabs>
              <w:spacing w:after="0" w:line="240" w:lineRule="auto"/>
              <w:rPr>
                <w:rFonts w:eastAsia="Calibri" w:cstheme="minorHAnsi"/>
              </w:rPr>
            </w:pPr>
          </w:p>
          <w:p>
            <w:pPr>
              <w:tabs>
                <w:tab w:val="left" w:pos="1134"/>
                <w:tab w:val="right" w:pos="1440"/>
              </w:tabs>
              <w:spacing w:after="0" w:line="240" w:lineRule="auto"/>
              <w:rPr>
                <w:rFonts w:eastAsia="Calibri" w:cstheme="minorHAnsi"/>
              </w:rPr>
            </w:pPr>
          </w:p>
          <w:p>
            <w:pPr>
              <w:widowControl w:val="0"/>
              <w:tabs>
                <w:tab w:val="num" w:pos="357"/>
              </w:tabs>
              <w:suppressAutoHyphens/>
              <w:spacing w:after="0" w:line="240" w:lineRule="auto"/>
              <w:ind w:left="340" w:hanging="340"/>
              <w:jc w:val="both"/>
              <w:rPr>
                <w:rFonts w:eastAsia="Times New Roman" w:cstheme="minorHAnsi"/>
                <w:color w:val="000000"/>
                <w:lang w:eastAsia="ar-SA"/>
              </w:rPr>
            </w:pPr>
            <w:r>
              <w:rPr>
                <w:rFonts w:eastAsia="Times New Roman" w:cstheme="minorHAnsi"/>
                <w:color w:val="000000"/>
                <w:lang w:eastAsia="ar-SA"/>
              </w:rPr>
              <w:t>Cachet</w:t>
            </w:r>
          </w:p>
          <w:p>
            <w:pPr>
              <w:widowControl w:val="0"/>
              <w:tabs>
                <w:tab w:val="num" w:pos="357"/>
              </w:tabs>
              <w:suppressAutoHyphens/>
              <w:spacing w:after="0" w:line="240" w:lineRule="auto"/>
              <w:ind w:left="340" w:hanging="340"/>
              <w:jc w:val="both"/>
              <w:rPr>
                <w:rFonts w:eastAsia="Times New Roman" w:cstheme="minorHAnsi"/>
                <w:color w:val="000000"/>
                <w:lang w:eastAsia="ar-SA"/>
              </w:rPr>
            </w:pPr>
          </w:p>
          <w:p>
            <w:pPr>
              <w:widowControl w:val="0"/>
              <w:tabs>
                <w:tab w:val="num" w:pos="357"/>
              </w:tabs>
              <w:suppressAutoHyphens/>
              <w:spacing w:after="0" w:line="240" w:lineRule="auto"/>
              <w:ind w:left="340" w:hanging="340"/>
              <w:jc w:val="both"/>
              <w:rPr>
                <w:rFonts w:eastAsia="Times New Roman" w:cstheme="minorHAnsi"/>
                <w:color w:val="000000"/>
                <w:lang w:eastAsia="ar-SA"/>
              </w:rPr>
            </w:pPr>
          </w:p>
          <w:p>
            <w:pPr>
              <w:widowControl w:val="0"/>
              <w:tabs>
                <w:tab w:val="num" w:pos="357"/>
              </w:tabs>
              <w:suppressAutoHyphens/>
              <w:spacing w:after="0" w:line="240" w:lineRule="auto"/>
              <w:ind w:left="340" w:hanging="340"/>
              <w:jc w:val="both"/>
              <w:rPr>
                <w:rFonts w:eastAsia="Times New Roman" w:cstheme="minorHAnsi"/>
                <w:color w:val="000000"/>
                <w:lang w:eastAsia="ar-SA"/>
              </w:rPr>
            </w:pPr>
          </w:p>
          <w:p>
            <w:pPr>
              <w:widowControl w:val="0"/>
              <w:tabs>
                <w:tab w:val="num" w:pos="357"/>
              </w:tabs>
              <w:suppressAutoHyphens/>
              <w:spacing w:after="0" w:line="240" w:lineRule="auto"/>
              <w:ind w:left="340" w:hanging="340"/>
              <w:jc w:val="both"/>
              <w:rPr>
                <w:rFonts w:eastAsia="Times New Roman" w:cstheme="minorHAnsi"/>
                <w:color w:val="000000"/>
                <w:lang w:eastAsia="ar-SA"/>
              </w:rPr>
            </w:pPr>
            <w:r>
              <w:rPr>
                <w:rFonts w:eastAsia="Times New Roman" w:cstheme="minorHAnsi"/>
                <w:color w:val="000000"/>
                <w:lang w:eastAsia="ar-SA"/>
              </w:rPr>
              <w:t>AVIS FAVORABLE – AVIS DÉFAVORABLE  (</w:t>
            </w:r>
            <w:r>
              <w:rPr>
                <w:rFonts w:eastAsia="Times New Roman" w:cstheme="minorHAnsi"/>
                <w:i/>
                <w:color w:val="000000"/>
                <w:lang w:eastAsia="ar-SA"/>
              </w:rPr>
              <w:t>biffer la mention inutile)</w:t>
            </w:r>
          </w:p>
          <w:p>
            <w:pPr>
              <w:tabs>
                <w:tab w:val="left" w:pos="1134"/>
              </w:tabs>
              <w:spacing w:after="0" w:line="240" w:lineRule="auto"/>
              <w:rPr>
                <w:rFonts w:eastAsia="Calibri" w:cstheme="minorHAnsi"/>
              </w:rPr>
            </w:pPr>
          </w:p>
          <w:p>
            <w:pPr>
              <w:tabs>
                <w:tab w:val="left" w:pos="1134"/>
              </w:tabs>
              <w:spacing w:after="0" w:line="240" w:lineRule="auto"/>
              <w:rPr>
                <w:rFonts w:eastAsia="Calibri" w:cstheme="minorHAnsi"/>
              </w:rPr>
            </w:pPr>
          </w:p>
        </w:tc>
      </w:tr>
    </w:tbl>
    <w:p>
      <w:pPr>
        <w:tabs>
          <w:tab w:val="left" w:pos="1134"/>
        </w:tabs>
        <w:spacing w:after="0" w:line="240" w:lineRule="auto"/>
        <w:rPr>
          <w:rFonts w:eastAsia="Calibri" w:cstheme="minorHAnsi"/>
        </w:rPr>
      </w:pPr>
    </w:p>
    <w:tbl>
      <w:tblPr>
        <w:tblW w:w="0" w:type="auto"/>
        <w:tblInd w:w="-25" w:type="dxa"/>
        <w:tblLayout w:type="fixed"/>
        <w:tblCellMar>
          <w:left w:w="70" w:type="dxa"/>
          <w:right w:w="70" w:type="dxa"/>
        </w:tblCellMar>
        <w:tblLook w:val="0000" w:firstRow="0" w:lastRow="0" w:firstColumn="0" w:lastColumn="0" w:noHBand="0" w:noVBand="0"/>
      </w:tblPr>
      <w:tblGrid>
        <w:gridCol w:w="9300"/>
      </w:tblGrid>
      <w:tr>
        <w:tc>
          <w:tcPr>
            <w:tcW w:w="9300" w:type="dxa"/>
            <w:tcBorders>
              <w:top w:val="single" w:sz="4" w:space="0" w:color="000000"/>
              <w:left w:val="single" w:sz="4" w:space="0" w:color="000000"/>
              <w:bottom w:val="single" w:sz="4" w:space="0" w:color="000000"/>
              <w:right w:val="single" w:sz="4" w:space="0" w:color="000000"/>
            </w:tcBorders>
          </w:tcPr>
          <w:p>
            <w:pPr>
              <w:tabs>
                <w:tab w:val="left" w:pos="1134"/>
              </w:tabs>
              <w:spacing w:after="0" w:line="240" w:lineRule="auto"/>
              <w:rPr>
                <w:rFonts w:eastAsia="Calibri" w:cstheme="minorHAnsi"/>
              </w:rPr>
            </w:pPr>
            <w:r>
              <w:rPr>
                <w:rFonts w:eastAsia="Calibri" w:cstheme="minorHAnsi"/>
              </w:rPr>
              <w:t>Le responsable de l’élève (Nom, prénom et qualité) ou l’élève s’il est majeur :</w:t>
            </w:r>
          </w:p>
          <w:p>
            <w:pPr>
              <w:tabs>
                <w:tab w:val="left" w:pos="1134"/>
              </w:tabs>
              <w:spacing w:after="0" w:line="240" w:lineRule="auto"/>
              <w:rPr>
                <w:rFonts w:eastAsia="Calibri" w:cstheme="minorHAnsi"/>
              </w:rPr>
            </w:pPr>
          </w:p>
          <w:p>
            <w:pPr>
              <w:tabs>
                <w:tab w:val="left" w:pos="1134"/>
                <w:tab w:val="right" w:pos="1440"/>
              </w:tabs>
              <w:spacing w:after="0" w:line="240" w:lineRule="auto"/>
              <w:rPr>
                <w:rFonts w:eastAsia="Calibri" w:cstheme="minorHAnsi"/>
              </w:rPr>
            </w:pPr>
            <w:r>
              <w:rPr>
                <w:rFonts w:eastAsia="Calibri" w:cstheme="minorHAnsi"/>
              </w:rPr>
              <w:t>Date :</w:t>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 xml:space="preserve">       Signature</w:t>
            </w:r>
          </w:p>
          <w:p>
            <w:pPr>
              <w:tabs>
                <w:tab w:val="left" w:pos="1134"/>
              </w:tabs>
              <w:spacing w:after="0" w:line="240" w:lineRule="auto"/>
              <w:rPr>
                <w:rFonts w:eastAsia="Calibri" w:cstheme="minorHAnsi"/>
              </w:rPr>
            </w:pPr>
          </w:p>
        </w:tc>
      </w:tr>
    </w:tbl>
    <w:p>
      <w:pPr>
        <w:spacing w:after="0" w:line="240" w:lineRule="auto"/>
        <w:rPr>
          <w:rFonts w:eastAsia="Calibri" w:cstheme="minorHAnsi"/>
        </w:rPr>
      </w:pPr>
    </w:p>
    <w:p>
      <w:pPr>
        <w:spacing w:after="0" w:line="240" w:lineRule="auto"/>
        <w:rPr>
          <w:rFonts w:eastAsia="Calibri" w:cstheme="minorHAnsi"/>
          <w:b/>
          <w:u w:val="single"/>
        </w:rPr>
      </w:pPr>
      <w:r>
        <w:rPr>
          <w:rFonts w:eastAsia="Calibri" w:cstheme="minorHAnsi"/>
        </w:rPr>
        <w:br w:type="page"/>
      </w:r>
    </w:p>
    <w:p>
      <w:pPr>
        <w:tabs>
          <w:tab w:val="left" w:pos="1701"/>
        </w:tabs>
        <w:spacing w:after="0" w:line="240" w:lineRule="auto"/>
        <w:jc w:val="both"/>
        <w:outlineLvl w:val="3"/>
        <w:rPr>
          <w:rFonts w:eastAsia="Calibri" w:cstheme="minorHAnsi"/>
          <w:b/>
          <w:u w:val="single"/>
        </w:rPr>
      </w:pPr>
      <w:bookmarkStart w:id="246" w:name="_Toc11422955"/>
      <w:bookmarkStart w:id="247" w:name="_Toc79668997"/>
      <w:r>
        <w:rPr>
          <w:rFonts w:eastAsia="Calibri" w:cstheme="minorHAnsi"/>
          <w:b/>
          <w:u w:val="single"/>
        </w:rPr>
        <w:lastRenderedPageBreak/>
        <w:t>Annexe 3 : Tableau synoptique de l’évolution de l’intégration</w:t>
      </w:r>
      <w:bookmarkEnd w:id="246"/>
      <w:bookmarkEnd w:id="247"/>
      <w:r>
        <w:rPr>
          <w:rFonts w:eastAsia="Calibri" w:cstheme="minorHAnsi"/>
          <w:b/>
          <w:u w:val="single"/>
          <w:vertAlign w:val="superscript"/>
        </w:rPr>
        <w:footnoteReference w:id="8"/>
      </w:r>
    </w:p>
    <w:p>
      <w:pPr>
        <w:spacing w:after="0" w:line="240" w:lineRule="auto"/>
        <w:rPr>
          <w:rFonts w:eastAsia="Calibri" w:cstheme="minorHAnsi"/>
        </w:rPr>
      </w:pPr>
    </w:p>
    <w:p>
      <w:pPr>
        <w:spacing w:after="0" w:line="240" w:lineRule="auto"/>
        <w:jc w:val="center"/>
        <w:rPr>
          <w:rFonts w:eastAsia="Calibri" w:cstheme="minorHAnsi"/>
          <w:b/>
        </w:rPr>
      </w:pPr>
      <w:r>
        <w:rPr>
          <w:rFonts w:eastAsia="Calibri" w:cstheme="minorHAnsi"/>
          <w:b/>
        </w:rPr>
        <w:t>ELEVE CONCERNE</w:t>
      </w:r>
    </w:p>
    <w:p>
      <w:pPr>
        <w:spacing w:after="0" w:line="240" w:lineRule="auto"/>
        <w:jc w:val="center"/>
        <w:rPr>
          <w:rFonts w:eastAsia="Calibr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5"/>
        <w:gridCol w:w="4517"/>
      </w:tblGrid>
      <w:tr>
        <w:tc>
          <w:tcPr>
            <w:tcW w:w="4606" w:type="dxa"/>
          </w:tcPr>
          <w:p>
            <w:pPr>
              <w:spacing w:after="0" w:line="240" w:lineRule="auto"/>
              <w:rPr>
                <w:rFonts w:eastAsia="Calibri" w:cstheme="minorHAnsi"/>
              </w:rPr>
            </w:pPr>
            <w:r>
              <w:rPr>
                <w:rFonts w:eastAsia="Calibri" w:cstheme="minorHAnsi"/>
              </w:rPr>
              <w:t>NOM &amp; Prénom</w:t>
            </w:r>
          </w:p>
        </w:tc>
        <w:tc>
          <w:tcPr>
            <w:tcW w:w="4606" w:type="dxa"/>
          </w:tcPr>
          <w:p>
            <w:pPr>
              <w:spacing w:after="0" w:line="240" w:lineRule="auto"/>
              <w:rPr>
                <w:rFonts w:eastAsia="Calibri" w:cstheme="minorHAnsi"/>
              </w:rPr>
            </w:pPr>
          </w:p>
          <w:p>
            <w:pPr>
              <w:spacing w:after="0" w:line="240" w:lineRule="auto"/>
              <w:rPr>
                <w:rFonts w:eastAsia="Calibri" w:cstheme="minorHAnsi"/>
              </w:rPr>
            </w:pPr>
          </w:p>
        </w:tc>
      </w:tr>
      <w:tr>
        <w:tc>
          <w:tcPr>
            <w:tcW w:w="4606" w:type="dxa"/>
          </w:tcPr>
          <w:p>
            <w:pPr>
              <w:spacing w:after="0" w:line="240" w:lineRule="auto"/>
              <w:rPr>
                <w:rFonts w:eastAsia="Calibri" w:cstheme="minorHAnsi"/>
              </w:rPr>
            </w:pPr>
            <w:r>
              <w:rPr>
                <w:rFonts w:eastAsia="Calibri" w:cstheme="minorHAnsi"/>
              </w:rPr>
              <w:t>Date de naissance</w:t>
            </w:r>
          </w:p>
        </w:tc>
        <w:tc>
          <w:tcPr>
            <w:tcW w:w="4606" w:type="dxa"/>
          </w:tcPr>
          <w:p>
            <w:pPr>
              <w:spacing w:after="0" w:line="240" w:lineRule="auto"/>
              <w:rPr>
                <w:rFonts w:eastAsia="Calibri" w:cstheme="minorHAnsi"/>
              </w:rPr>
            </w:pPr>
          </w:p>
        </w:tc>
      </w:tr>
      <w:tr>
        <w:tc>
          <w:tcPr>
            <w:tcW w:w="4606" w:type="dxa"/>
          </w:tcPr>
          <w:p>
            <w:pPr>
              <w:spacing w:after="0" w:line="240" w:lineRule="auto"/>
              <w:rPr>
                <w:rFonts w:eastAsia="Calibri" w:cstheme="minorHAnsi"/>
              </w:rPr>
            </w:pPr>
            <w:r>
              <w:rPr>
                <w:rFonts w:eastAsia="Calibri" w:cstheme="minorHAnsi"/>
              </w:rPr>
              <w:t>Sexe</w:t>
            </w:r>
          </w:p>
        </w:tc>
        <w:tc>
          <w:tcPr>
            <w:tcW w:w="4606" w:type="dxa"/>
          </w:tcPr>
          <w:p>
            <w:pPr>
              <w:spacing w:after="0" w:line="240" w:lineRule="auto"/>
              <w:rPr>
                <w:rFonts w:eastAsia="Calibri" w:cstheme="minorHAnsi"/>
              </w:rPr>
            </w:pPr>
          </w:p>
        </w:tc>
      </w:tr>
      <w:tr>
        <w:tc>
          <w:tcPr>
            <w:tcW w:w="4606" w:type="dxa"/>
          </w:tcPr>
          <w:p>
            <w:pPr>
              <w:spacing w:after="0" w:line="240" w:lineRule="auto"/>
              <w:rPr>
                <w:rFonts w:eastAsia="Calibri" w:cstheme="minorHAnsi"/>
              </w:rPr>
            </w:pPr>
            <w:r>
              <w:rPr>
                <w:rFonts w:eastAsia="Calibri" w:cstheme="minorHAnsi"/>
              </w:rPr>
              <w:t>Date d’inscription dans l’enseignement spécialisé</w:t>
            </w:r>
          </w:p>
        </w:tc>
        <w:tc>
          <w:tcPr>
            <w:tcW w:w="4606" w:type="dxa"/>
          </w:tcPr>
          <w:p>
            <w:pPr>
              <w:spacing w:after="0" w:line="240" w:lineRule="auto"/>
              <w:rPr>
                <w:rFonts w:eastAsia="Calibri" w:cstheme="minorHAnsi"/>
              </w:rPr>
            </w:pPr>
          </w:p>
        </w:tc>
      </w:tr>
    </w:tbl>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tbl>
      <w:tblPr>
        <w:tblW w:w="8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5"/>
        <w:gridCol w:w="1535"/>
        <w:gridCol w:w="1598"/>
        <w:gridCol w:w="1598"/>
        <w:gridCol w:w="2372"/>
      </w:tblGrid>
      <w:tr>
        <w:tc>
          <w:tcPr>
            <w:tcW w:w="1535" w:type="dxa"/>
          </w:tcPr>
          <w:p>
            <w:pPr>
              <w:spacing w:after="0" w:line="240" w:lineRule="auto"/>
              <w:jc w:val="center"/>
              <w:rPr>
                <w:rFonts w:eastAsia="Calibri" w:cstheme="minorHAnsi"/>
                <w:b/>
              </w:rPr>
            </w:pPr>
            <w:r>
              <w:rPr>
                <w:rFonts w:eastAsia="Calibri" w:cstheme="minorHAnsi"/>
                <w:b/>
              </w:rPr>
              <w:t>Année scolaire</w:t>
            </w:r>
          </w:p>
        </w:tc>
        <w:tc>
          <w:tcPr>
            <w:tcW w:w="1535" w:type="dxa"/>
          </w:tcPr>
          <w:p>
            <w:pPr>
              <w:spacing w:after="0" w:line="240" w:lineRule="auto"/>
              <w:jc w:val="center"/>
              <w:rPr>
                <w:rFonts w:eastAsia="Calibri" w:cstheme="minorHAnsi"/>
                <w:b/>
              </w:rPr>
            </w:pPr>
            <w:r>
              <w:rPr>
                <w:rFonts w:eastAsia="Calibri" w:cstheme="minorHAnsi"/>
                <w:b/>
              </w:rPr>
              <w:t>Intégration temporaire partielle</w:t>
            </w:r>
            <w:r>
              <w:rPr>
                <w:rFonts w:eastAsia="Calibri" w:cstheme="minorHAnsi"/>
                <w:b/>
                <w:vertAlign w:val="superscript"/>
              </w:rPr>
              <w:footnoteReference w:id="9"/>
            </w:r>
          </w:p>
        </w:tc>
        <w:tc>
          <w:tcPr>
            <w:tcW w:w="1598" w:type="dxa"/>
            <w:vAlign w:val="center"/>
          </w:tcPr>
          <w:p>
            <w:pPr>
              <w:tabs>
                <w:tab w:val="left" w:pos="1134"/>
              </w:tabs>
              <w:snapToGrid w:val="0"/>
              <w:spacing w:after="0" w:line="240" w:lineRule="auto"/>
              <w:jc w:val="center"/>
              <w:rPr>
                <w:rFonts w:eastAsia="Calibri" w:cstheme="minorHAnsi"/>
                <w:bCs/>
                <w:vertAlign w:val="superscript"/>
              </w:rPr>
            </w:pPr>
            <w:r>
              <w:rPr>
                <w:rFonts w:eastAsia="Calibri" w:cstheme="minorHAnsi"/>
                <w:b/>
              </w:rPr>
              <w:t>Intégration permanente partielle</w:t>
            </w:r>
          </w:p>
        </w:tc>
        <w:tc>
          <w:tcPr>
            <w:tcW w:w="1598" w:type="dxa"/>
            <w:vAlign w:val="center"/>
          </w:tcPr>
          <w:p>
            <w:pPr>
              <w:tabs>
                <w:tab w:val="left" w:pos="1134"/>
              </w:tabs>
              <w:snapToGrid w:val="0"/>
              <w:spacing w:after="0" w:line="240" w:lineRule="auto"/>
              <w:jc w:val="center"/>
              <w:rPr>
                <w:rFonts w:eastAsia="Calibri" w:cstheme="minorHAnsi"/>
                <w:b/>
              </w:rPr>
            </w:pPr>
            <w:r>
              <w:rPr>
                <w:rFonts w:eastAsia="Calibri" w:cstheme="minorHAnsi"/>
                <w:b/>
              </w:rPr>
              <w:t>Intégration permanente totale</w:t>
            </w:r>
          </w:p>
        </w:tc>
        <w:tc>
          <w:tcPr>
            <w:tcW w:w="2372" w:type="dxa"/>
            <w:vAlign w:val="center"/>
          </w:tcPr>
          <w:p>
            <w:pPr>
              <w:tabs>
                <w:tab w:val="left" w:pos="1134"/>
              </w:tabs>
              <w:snapToGrid w:val="0"/>
              <w:spacing w:after="0" w:line="240" w:lineRule="auto"/>
              <w:jc w:val="center"/>
              <w:rPr>
                <w:rFonts w:eastAsia="Calibri" w:cstheme="minorHAnsi"/>
                <w:b/>
              </w:rPr>
            </w:pPr>
            <w:r>
              <w:rPr>
                <w:rFonts w:eastAsia="Calibri" w:cstheme="minorHAnsi"/>
                <w:b/>
              </w:rPr>
              <w:t>Fin de l’intégration</w:t>
            </w:r>
          </w:p>
          <w:p>
            <w:pPr>
              <w:tabs>
                <w:tab w:val="left" w:pos="1134"/>
              </w:tabs>
              <w:spacing w:after="0" w:line="240" w:lineRule="auto"/>
              <w:jc w:val="center"/>
              <w:rPr>
                <w:rFonts w:eastAsia="Calibri" w:cstheme="minorHAnsi"/>
                <w:b/>
              </w:rPr>
            </w:pPr>
            <w:r>
              <w:rPr>
                <w:rFonts w:eastAsia="Calibri" w:cstheme="minorHAnsi"/>
                <w:b/>
              </w:rPr>
              <w:t>À préciser</w:t>
            </w:r>
            <w:r>
              <w:rPr>
                <w:rFonts w:eastAsia="Calibri" w:cstheme="minorHAnsi"/>
                <w:b/>
                <w:vertAlign w:val="superscript"/>
              </w:rPr>
              <w:footnoteReference w:id="10"/>
            </w:r>
          </w:p>
        </w:tc>
      </w:tr>
      <w:tr>
        <w:tc>
          <w:tcPr>
            <w:tcW w:w="1535" w:type="dxa"/>
          </w:tcPr>
          <w:p>
            <w:pPr>
              <w:spacing w:after="0" w:line="240" w:lineRule="auto"/>
              <w:rPr>
                <w:rFonts w:eastAsia="Calibri" w:cstheme="minorHAnsi"/>
                <w:b/>
              </w:rPr>
            </w:pPr>
          </w:p>
          <w:p>
            <w:pPr>
              <w:spacing w:after="0" w:line="240" w:lineRule="auto"/>
              <w:rPr>
                <w:rFonts w:eastAsia="Calibri" w:cstheme="minorHAnsi"/>
                <w:b/>
              </w:rPr>
            </w:pPr>
          </w:p>
        </w:tc>
        <w:tc>
          <w:tcPr>
            <w:tcW w:w="1535"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2372" w:type="dxa"/>
          </w:tcPr>
          <w:p>
            <w:pPr>
              <w:spacing w:after="0" w:line="240" w:lineRule="auto"/>
              <w:rPr>
                <w:rFonts w:eastAsia="Calibri" w:cstheme="minorHAnsi"/>
                <w:b/>
              </w:rPr>
            </w:pPr>
          </w:p>
        </w:tc>
      </w:tr>
      <w:tr>
        <w:tc>
          <w:tcPr>
            <w:tcW w:w="1535" w:type="dxa"/>
          </w:tcPr>
          <w:p>
            <w:pPr>
              <w:spacing w:after="0" w:line="240" w:lineRule="auto"/>
              <w:rPr>
                <w:rFonts w:eastAsia="Calibri" w:cstheme="minorHAnsi"/>
                <w:b/>
              </w:rPr>
            </w:pPr>
          </w:p>
          <w:p>
            <w:pPr>
              <w:spacing w:after="0" w:line="240" w:lineRule="auto"/>
              <w:rPr>
                <w:rFonts w:eastAsia="Calibri" w:cstheme="minorHAnsi"/>
                <w:b/>
              </w:rPr>
            </w:pPr>
          </w:p>
        </w:tc>
        <w:tc>
          <w:tcPr>
            <w:tcW w:w="1535"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2372" w:type="dxa"/>
          </w:tcPr>
          <w:p>
            <w:pPr>
              <w:spacing w:after="0" w:line="240" w:lineRule="auto"/>
              <w:rPr>
                <w:rFonts w:eastAsia="Calibri" w:cstheme="minorHAnsi"/>
                <w:b/>
              </w:rPr>
            </w:pPr>
          </w:p>
        </w:tc>
      </w:tr>
      <w:tr>
        <w:tc>
          <w:tcPr>
            <w:tcW w:w="1535" w:type="dxa"/>
          </w:tcPr>
          <w:p>
            <w:pPr>
              <w:spacing w:after="0" w:line="240" w:lineRule="auto"/>
              <w:rPr>
                <w:rFonts w:eastAsia="Calibri" w:cstheme="minorHAnsi"/>
                <w:b/>
              </w:rPr>
            </w:pPr>
          </w:p>
          <w:p>
            <w:pPr>
              <w:spacing w:after="0" w:line="240" w:lineRule="auto"/>
              <w:rPr>
                <w:rFonts w:eastAsia="Calibri" w:cstheme="minorHAnsi"/>
                <w:b/>
              </w:rPr>
            </w:pPr>
          </w:p>
        </w:tc>
        <w:tc>
          <w:tcPr>
            <w:tcW w:w="1535"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2372" w:type="dxa"/>
          </w:tcPr>
          <w:p>
            <w:pPr>
              <w:spacing w:after="0" w:line="240" w:lineRule="auto"/>
              <w:rPr>
                <w:rFonts w:eastAsia="Calibri" w:cstheme="minorHAnsi"/>
                <w:b/>
              </w:rPr>
            </w:pPr>
          </w:p>
        </w:tc>
      </w:tr>
      <w:tr>
        <w:tc>
          <w:tcPr>
            <w:tcW w:w="1535" w:type="dxa"/>
          </w:tcPr>
          <w:p>
            <w:pPr>
              <w:spacing w:after="0" w:line="240" w:lineRule="auto"/>
              <w:rPr>
                <w:rFonts w:eastAsia="Calibri" w:cstheme="minorHAnsi"/>
                <w:b/>
              </w:rPr>
            </w:pPr>
          </w:p>
          <w:p>
            <w:pPr>
              <w:spacing w:after="0" w:line="240" w:lineRule="auto"/>
              <w:rPr>
                <w:rFonts w:eastAsia="Calibri" w:cstheme="minorHAnsi"/>
                <w:b/>
              </w:rPr>
            </w:pPr>
          </w:p>
        </w:tc>
        <w:tc>
          <w:tcPr>
            <w:tcW w:w="1535"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2372" w:type="dxa"/>
          </w:tcPr>
          <w:p>
            <w:pPr>
              <w:spacing w:after="0" w:line="240" w:lineRule="auto"/>
              <w:rPr>
                <w:rFonts w:eastAsia="Calibri" w:cstheme="minorHAnsi"/>
                <w:b/>
              </w:rPr>
            </w:pPr>
          </w:p>
        </w:tc>
      </w:tr>
      <w:tr>
        <w:tc>
          <w:tcPr>
            <w:tcW w:w="1535" w:type="dxa"/>
          </w:tcPr>
          <w:p>
            <w:pPr>
              <w:spacing w:after="0" w:line="240" w:lineRule="auto"/>
              <w:rPr>
                <w:rFonts w:eastAsia="Calibri" w:cstheme="minorHAnsi"/>
                <w:b/>
              </w:rPr>
            </w:pPr>
          </w:p>
          <w:p>
            <w:pPr>
              <w:spacing w:after="0" w:line="240" w:lineRule="auto"/>
              <w:rPr>
                <w:rFonts w:eastAsia="Calibri" w:cstheme="minorHAnsi"/>
                <w:b/>
              </w:rPr>
            </w:pPr>
          </w:p>
        </w:tc>
        <w:tc>
          <w:tcPr>
            <w:tcW w:w="1535"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2372" w:type="dxa"/>
          </w:tcPr>
          <w:p>
            <w:pPr>
              <w:spacing w:after="0" w:line="240" w:lineRule="auto"/>
              <w:rPr>
                <w:rFonts w:eastAsia="Calibri" w:cstheme="minorHAnsi"/>
                <w:b/>
              </w:rPr>
            </w:pPr>
          </w:p>
        </w:tc>
      </w:tr>
      <w:tr>
        <w:tc>
          <w:tcPr>
            <w:tcW w:w="1535" w:type="dxa"/>
          </w:tcPr>
          <w:p>
            <w:pPr>
              <w:spacing w:after="0" w:line="240" w:lineRule="auto"/>
              <w:rPr>
                <w:rFonts w:eastAsia="Calibri" w:cstheme="minorHAnsi"/>
                <w:b/>
              </w:rPr>
            </w:pPr>
          </w:p>
          <w:p>
            <w:pPr>
              <w:spacing w:after="0" w:line="240" w:lineRule="auto"/>
              <w:rPr>
                <w:rFonts w:eastAsia="Calibri" w:cstheme="minorHAnsi"/>
                <w:b/>
              </w:rPr>
            </w:pPr>
          </w:p>
        </w:tc>
        <w:tc>
          <w:tcPr>
            <w:tcW w:w="1535"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2372" w:type="dxa"/>
          </w:tcPr>
          <w:p>
            <w:pPr>
              <w:spacing w:after="0" w:line="240" w:lineRule="auto"/>
              <w:rPr>
                <w:rFonts w:eastAsia="Calibri" w:cstheme="minorHAnsi"/>
                <w:b/>
              </w:rPr>
            </w:pPr>
          </w:p>
        </w:tc>
      </w:tr>
      <w:tr>
        <w:tc>
          <w:tcPr>
            <w:tcW w:w="1535" w:type="dxa"/>
          </w:tcPr>
          <w:p>
            <w:pPr>
              <w:spacing w:after="0" w:line="240" w:lineRule="auto"/>
              <w:rPr>
                <w:rFonts w:eastAsia="Calibri" w:cstheme="minorHAnsi"/>
                <w:b/>
              </w:rPr>
            </w:pPr>
          </w:p>
          <w:p>
            <w:pPr>
              <w:spacing w:after="0" w:line="240" w:lineRule="auto"/>
              <w:rPr>
                <w:rFonts w:eastAsia="Calibri" w:cstheme="minorHAnsi"/>
                <w:b/>
              </w:rPr>
            </w:pPr>
          </w:p>
        </w:tc>
        <w:tc>
          <w:tcPr>
            <w:tcW w:w="1535"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1598" w:type="dxa"/>
          </w:tcPr>
          <w:p>
            <w:pPr>
              <w:spacing w:after="0" w:line="240" w:lineRule="auto"/>
              <w:rPr>
                <w:rFonts w:eastAsia="Calibri" w:cstheme="minorHAnsi"/>
                <w:b/>
              </w:rPr>
            </w:pPr>
          </w:p>
        </w:tc>
        <w:tc>
          <w:tcPr>
            <w:tcW w:w="2372" w:type="dxa"/>
          </w:tcPr>
          <w:p>
            <w:pPr>
              <w:spacing w:after="0" w:line="240" w:lineRule="auto"/>
              <w:rPr>
                <w:rFonts w:eastAsia="Calibri" w:cstheme="minorHAnsi"/>
                <w:b/>
              </w:rPr>
            </w:pPr>
          </w:p>
        </w:tc>
      </w:tr>
    </w:tbl>
    <w:p>
      <w:pPr>
        <w:spacing w:after="0" w:line="240" w:lineRule="auto"/>
        <w:rPr>
          <w:rFonts w:eastAsia="Calibri" w:cstheme="minorHAnsi"/>
          <w:b/>
        </w:rPr>
      </w:pPr>
    </w:p>
    <w:p>
      <w:pPr>
        <w:spacing w:after="0" w:line="240" w:lineRule="auto"/>
        <w:rPr>
          <w:rFonts w:eastAsia="Calibri" w:cstheme="minorHAnsi"/>
          <w:b/>
        </w:rPr>
      </w:pPr>
    </w:p>
    <w:p>
      <w:pPr>
        <w:spacing w:after="0" w:line="240" w:lineRule="auto"/>
        <w:jc w:val="center"/>
        <w:rPr>
          <w:rFonts w:eastAsia="Calibri" w:cstheme="minorHAnsi"/>
          <w:b/>
        </w:rPr>
      </w:pPr>
      <w:r>
        <w:rPr>
          <w:rFonts w:eastAsia="Calibri" w:cstheme="minorHAnsi"/>
          <w:b/>
        </w:rPr>
        <w:t>Document constitutif du protocole d’intégration</w:t>
      </w:r>
    </w:p>
    <w:p>
      <w:pPr>
        <w:tabs>
          <w:tab w:val="left" w:pos="1701"/>
        </w:tabs>
        <w:spacing w:after="0" w:line="240" w:lineRule="auto"/>
        <w:jc w:val="both"/>
        <w:outlineLvl w:val="3"/>
        <w:rPr>
          <w:rFonts w:eastAsia="Calibri" w:cstheme="minorHAnsi"/>
          <w:b/>
          <w:u w:val="single"/>
        </w:rPr>
      </w:pPr>
      <w:bookmarkStart w:id="248" w:name="_Annexe_4_:_2"/>
      <w:bookmarkEnd w:id="248"/>
      <w:r>
        <w:rPr>
          <w:rFonts w:eastAsia="Calibri" w:cstheme="minorHAnsi"/>
          <w:b/>
          <w:u w:val="single"/>
        </w:rPr>
        <w:br w:type="page"/>
      </w:r>
      <w:bookmarkStart w:id="249" w:name="_Annexe_4_:_8"/>
      <w:bookmarkStart w:id="250" w:name="_Ref11405302"/>
      <w:bookmarkEnd w:id="249"/>
      <w:r>
        <w:rPr>
          <w:rFonts w:eastAsia="Calibri" w:cstheme="minorHAnsi"/>
          <w:b/>
          <w:u w:val="single"/>
        </w:rPr>
        <w:lastRenderedPageBreak/>
        <w:fldChar w:fldCharType="begin"/>
      </w:r>
      <w:r>
        <w:rPr>
          <w:rFonts w:eastAsia="Calibri" w:cstheme="minorHAnsi"/>
          <w:b/>
          <w:u w:val="single"/>
        </w:rPr>
        <w:instrText xml:space="preserve"> HYPERLINK  \l "_Annexe_4_:_2" </w:instrText>
      </w:r>
      <w:r>
        <w:rPr>
          <w:rFonts w:eastAsia="Calibri" w:cstheme="minorHAnsi"/>
          <w:b/>
          <w:u w:val="single"/>
        </w:rPr>
        <w:fldChar w:fldCharType="separate"/>
      </w:r>
      <w:r>
        <w:rPr>
          <w:rFonts w:eastAsia="Calibri" w:cstheme="minorHAnsi"/>
          <w:b/>
          <w:color w:val="0000FF"/>
          <w:u w:val="single"/>
        </w:rPr>
        <w:t>Annexe 4 </w:t>
      </w:r>
      <w:r>
        <w:rPr>
          <w:rFonts w:eastAsia="Calibri" w:cstheme="minorHAnsi"/>
          <w:b/>
          <w:u w:val="single"/>
        </w:rPr>
        <w:fldChar w:fldCharType="end"/>
      </w:r>
      <w:r>
        <w:rPr>
          <w:rFonts w:eastAsia="Calibri" w:cstheme="minorHAnsi"/>
          <w:b/>
          <w:u w:val="single"/>
        </w:rPr>
        <w:t>: Bilan de l’intégration</w:t>
      </w:r>
      <w:bookmarkEnd w:id="250"/>
      <w:r>
        <w:rPr>
          <w:rFonts w:eastAsia="Calibri" w:cstheme="minorHAnsi"/>
          <w:b/>
          <w:u w:val="single"/>
        </w:rPr>
        <w:t xml:space="preserve"> </w:t>
      </w:r>
    </w:p>
    <w:p>
      <w:pPr>
        <w:spacing w:after="0" w:line="240" w:lineRule="auto"/>
        <w:jc w:val="both"/>
        <w:rPr>
          <w:rFonts w:eastAsia="Calibri" w:cstheme="minorHAnsi"/>
        </w:rPr>
      </w:pPr>
    </w:p>
    <w:p>
      <w:pPr>
        <w:spacing w:after="0" w:line="240" w:lineRule="auto"/>
        <w:jc w:val="both"/>
        <w:rPr>
          <w:rFonts w:eastAsia="Calibri" w:cstheme="minorHAnsi"/>
          <w:b/>
        </w:rPr>
      </w:pPr>
      <w:r>
        <w:rPr>
          <w:rFonts w:eastAsia="Calibri" w:cstheme="minorHAnsi"/>
        </w:rPr>
        <w:t>Au terme de l’année scolaire, l’Administration transmet par mail les annexes pré-remplies aux écoles d’enseignement spécialisé. Ces documents doivent être complétés par les écoles et tenus à la disposition des vérificateurs de la population scolaire</w:t>
      </w:r>
      <w:r>
        <w:rPr>
          <w:rFonts w:eastAsia="Calibri" w:cstheme="minorHAnsi"/>
          <w:b/>
        </w:rPr>
        <w:t>. Il n’est donc plus nécessaire de scanner les annexes 4 et de les transmettre par mail à l’Administration, excepté dans les deux situations suivantes :</w:t>
      </w:r>
    </w:p>
    <w:p>
      <w:pPr>
        <w:spacing w:after="0" w:line="240" w:lineRule="auto"/>
        <w:jc w:val="both"/>
        <w:rPr>
          <w:rFonts w:eastAsia="Calibri" w:cstheme="minorHAnsi"/>
        </w:rPr>
      </w:pPr>
    </w:p>
    <w:p>
      <w:pPr>
        <w:pStyle w:val="Paragraphedeliste"/>
        <w:numPr>
          <w:ilvl w:val="0"/>
          <w:numId w:val="27"/>
        </w:numPr>
        <w:jc w:val="both"/>
        <w:rPr>
          <w:rFonts w:asciiTheme="minorHAnsi" w:eastAsia="Calibri" w:hAnsiTheme="minorHAnsi" w:cstheme="minorHAnsi"/>
          <w:sz w:val="22"/>
        </w:rPr>
      </w:pPr>
      <w:r>
        <w:rPr>
          <w:rFonts w:asciiTheme="minorHAnsi" w:eastAsia="Calibri" w:hAnsiTheme="minorHAnsi" w:cstheme="minorHAnsi"/>
          <w:sz w:val="22"/>
        </w:rPr>
        <w:t xml:space="preserve">En cas d’arrêt d’intégration en cours d’année scolaire, le bilan (annexe 4) est à envoyer à l’Administration au plus tard dans les 30 jours calendrier à dater de la décision de l’arrêt d’intégration à </w:t>
      </w:r>
      <w:hyperlink r:id="rId60" w:history="1">
        <w:r>
          <w:rPr>
            <w:rFonts w:asciiTheme="minorHAnsi" w:eastAsia="Calibri" w:hAnsiTheme="minorHAnsi" w:cstheme="minorHAnsi"/>
            <w:color w:val="0000FF"/>
            <w:sz w:val="22"/>
          </w:rPr>
          <w:t>integration_specialise@cfwb.be</w:t>
        </w:r>
      </w:hyperlink>
      <w:r>
        <w:rPr>
          <w:rFonts w:asciiTheme="minorHAnsi" w:eastAsia="Calibri" w:hAnsiTheme="minorHAnsi" w:cstheme="minorHAnsi"/>
          <w:color w:val="0000FF"/>
          <w:sz w:val="22"/>
        </w:rPr>
        <w:t>.</w:t>
      </w:r>
      <w:r>
        <w:rPr>
          <w:rFonts w:asciiTheme="minorHAnsi" w:eastAsia="Calibri" w:hAnsiTheme="minorHAnsi" w:cstheme="minorHAnsi"/>
          <w:sz w:val="22"/>
        </w:rPr>
        <w:t xml:space="preserve"> </w:t>
      </w:r>
    </w:p>
    <w:p>
      <w:pPr>
        <w:spacing w:after="0" w:line="240" w:lineRule="auto"/>
        <w:jc w:val="both"/>
        <w:rPr>
          <w:rFonts w:eastAsia="Calibri" w:cstheme="minorHAnsi"/>
          <w:sz w:val="24"/>
        </w:rPr>
      </w:pPr>
    </w:p>
    <w:p>
      <w:pPr>
        <w:pStyle w:val="Paragraphedeliste"/>
        <w:numPr>
          <w:ilvl w:val="0"/>
          <w:numId w:val="27"/>
        </w:numPr>
        <w:jc w:val="both"/>
        <w:rPr>
          <w:rFonts w:asciiTheme="minorHAnsi" w:eastAsia="Calibri" w:hAnsiTheme="minorHAnsi" w:cstheme="minorHAnsi"/>
          <w:sz w:val="22"/>
        </w:rPr>
      </w:pPr>
      <w:r>
        <w:rPr>
          <w:rFonts w:asciiTheme="minorHAnsi" w:eastAsia="Calibri" w:hAnsiTheme="minorHAnsi" w:cstheme="minorHAnsi"/>
          <w:sz w:val="22"/>
        </w:rPr>
        <w:t xml:space="preserve">En cas de prolongation de l’intégration en cours d’année scolaire, le bilan (annexe 4) est à envoyer à </w:t>
      </w:r>
      <w:hyperlink r:id="rId61" w:history="1">
        <w:r>
          <w:rPr>
            <w:rStyle w:val="Lienhypertexte"/>
            <w:rFonts w:asciiTheme="minorHAnsi" w:eastAsia="Calibri" w:hAnsiTheme="minorHAnsi" w:cstheme="minorHAnsi"/>
            <w:sz w:val="22"/>
            <w:u w:val="none"/>
          </w:rPr>
          <w:t>integration_specialise@cfwb.be</w:t>
        </w:r>
      </w:hyperlink>
      <w:r>
        <w:rPr>
          <w:rFonts w:asciiTheme="minorHAnsi" w:eastAsia="Calibri" w:hAnsiTheme="minorHAnsi" w:cstheme="minorHAnsi"/>
          <w:sz w:val="22"/>
        </w:rPr>
        <w:t xml:space="preserve">. </w:t>
      </w:r>
    </w:p>
    <w:p>
      <w:pPr>
        <w:spacing w:after="0" w:line="240" w:lineRule="auto"/>
        <w:jc w:val="both"/>
        <w:rPr>
          <w:rFonts w:eastAsia="Calibri" w:cstheme="minorHAnsi"/>
        </w:rPr>
      </w:pPr>
    </w:p>
    <w:p>
      <w:pPr>
        <w:spacing w:after="0" w:line="240" w:lineRule="auto"/>
        <w:jc w:val="both"/>
        <w:rPr>
          <w:rFonts w:eastAsia="Calibri" w:cstheme="minorHAnsi"/>
        </w:rPr>
      </w:pPr>
      <w:r>
        <w:rPr>
          <w:rFonts w:eastAsia="Calibri" w:cstheme="minorHAnsi"/>
          <w:u w:val="single"/>
        </w:rPr>
        <w:t>Exemple</w:t>
      </w:r>
      <w:r>
        <w:rPr>
          <w:rFonts w:eastAsia="Calibri" w:cstheme="minorHAnsi"/>
        </w:rPr>
        <w:t xml:space="preserve"> : Une ITP est renseignée du 01/09 au 30/09. Il faut réaliser un bilan au 30/09 afin de signaler si l’intégration est prolongée ou pas. L’Administration est informée de la prolongation en cours d’année scolaire via cette annexe 4. </w:t>
      </w:r>
    </w:p>
    <w:p>
      <w:pPr>
        <w:spacing w:after="0" w:line="240" w:lineRule="auto"/>
        <w:rPr>
          <w:rFonts w:eastAsia="Calibri" w:cstheme="minorHAnsi"/>
          <w:b/>
        </w:rPr>
      </w:pPr>
      <w:bookmarkStart w:id="251" w:name="_Annexe_5_:"/>
      <w:bookmarkEnd w:id="251"/>
    </w:p>
    <w:tbl>
      <w:tblPr>
        <w:tblpPr w:leftFromText="141" w:rightFromText="141"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951"/>
      </w:tblGrid>
      <w:tr>
        <w:trPr>
          <w:trHeight w:val="999"/>
        </w:trPr>
        <w:tc>
          <w:tcPr>
            <w:tcW w:w="0" w:type="auto"/>
            <w:gridSpan w:val="2"/>
            <w:tcBorders>
              <w:top w:val="single" w:sz="4" w:space="0" w:color="auto"/>
            </w:tcBorders>
            <w:shd w:val="clear" w:color="auto" w:fill="auto"/>
          </w:tcPr>
          <w:p>
            <w:pPr>
              <w:spacing w:after="0" w:line="240" w:lineRule="auto"/>
              <w:rPr>
                <w:rFonts w:ascii="Cambria" w:hAnsi="Cambria"/>
                <w:sz w:val="18"/>
                <w:szCs w:val="18"/>
              </w:rPr>
            </w:pPr>
            <w:bookmarkStart w:id="252" w:name="_Annexe_5_:_3"/>
            <w:bookmarkStart w:id="253" w:name="_Toc453314459"/>
            <w:bookmarkStart w:id="254" w:name="_Toc454980494"/>
            <w:bookmarkEnd w:id="252"/>
          </w:p>
          <w:p>
            <w:pPr>
              <w:spacing w:after="0" w:line="240" w:lineRule="auto"/>
              <w:rPr>
                <w:rFonts w:ascii="Cambria" w:hAnsi="Cambria"/>
                <w:b/>
                <w:sz w:val="18"/>
                <w:szCs w:val="18"/>
              </w:rPr>
            </w:pPr>
            <w:r>
              <w:rPr>
                <w:rFonts w:ascii="Cambria" w:hAnsi="Cambria"/>
                <w:sz w:val="18"/>
                <w:szCs w:val="18"/>
              </w:rPr>
              <w:t xml:space="preserve">NOM :                                                                                 </w:t>
            </w:r>
            <w:r>
              <w:rPr>
                <w:rFonts w:ascii="Cambria" w:hAnsi="Cambria"/>
                <w:b/>
                <w:sz w:val="18"/>
                <w:szCs w:val="18"/>
              </w:rPr>
              <w:t xml:space="preserve">                                                                      N° FASE :                                                                                          </w:t>
            </w:r>
          </w:p>
          <w:p>
            <w:pPr>
              <w:spacing w:after="0" w:line="240" w:lineRule="auto"/>
              <w:rPr>
                <w:rFonts w:ascii="Cambria" w:hAnsi="Cambria"/>
                <w:sz w:val="18"/>
                <w:szCs w:val="18"/>
              </w:rPr>
            </w:pPr>
            <w:r>
              <w:rPr>
                <w:rFonts w:ascii="Cambria" w:hAnsi="Cambria"/>
                <w:sz w:val="18"/>
                <w:szCs w:val="18"/>
              </w:rPr>
              <w:t xml:space="preserve">PRÉNOM :                      </w:t>
            </w:r>
          </w:p>
          <w:p>
            <w:pPr>
              <w:spacing w:after="0" w:line="240" w:lineRule="auto"/>
              <w:rPr>
                <w:rFonts w:ascii="Cambria" w:hAnsi="Cambria"/>
                <w:sz w:val="18"/>
                <w:szCs w:val="18"/>
              </w:rPr>
            </w:pPr>
            <w:r>
              <w:rPr>
                <w:rFonts w:ascii="Cambria" w:hAnsi="Cambria"/>
                <w:sz w:val="18"/>
                <w:szCs w:val="18"/>
              </w:rPr>
              <w:t xml:space="preserve">DATE DE NAISSANCE :                                                                              </w:t>
            </w:r>
          </w:p>
        </w:tc>
      </w:tr>
      <w:tr>
        <w:trPr>
          <w:trHeight w:val="249"/>
        </w:trPr>
        <w:tc>
          <w:tcPr>
            <w:tcW w:w="0" w:type="auto"/>
            <w:gridSpan w:val="2"/>
            <w:shd w:val="clear" w:color="auto" w:fill="D9D9D9"/>
          </w:tcPr>
          <w:p>
            <w:pPr>
              <w:spacing w:after="0" w:line="240" w:lineRule="auto"/>
              <w:jc w:val="center"/>
              <w:rPr>
                <w:rFonts w:ascii="Cambria" w:hAnsi="Cambria"/>
                <w:b/>
                <w:sz w:val="18"/>
                <w:szCs w:val="18"/>
              </w:rPr>
            </w:pPr>
            <w:r>
              <w:rPr>
                <w:rFonts w:ascii="Cambria" w:hAnsi="Cambria"/>
                <w:b/>
                <w:sz w:val="20"/>
                <w:szCs w:val="18"/>
              </w:rPr>
              <w:t>ANNEXE 4 : BILAN DE L’INTÉGRATION</w:t>
            </w:r>
          </w:p>
        </w:tc>
      </w:tr>
      <w:tr>
        <w:trPr>
          <w:trHeight w:val="492"/>
        </w:trPr>
        <w:tc>
          <w:tcPr>
            <w:tcW w:w="0" w:type="auto"/>
            <w:gridSpan w:val="2"/>
            <w:shd w:val="clear" w:color="auto" w:fill="auto"/>
          </w:tcPr>
          <w:p>
            <w:pPr>
              <w:spacing w:after="0" w:line="240" w:lineRule="auto"/>
              <w:jc w:val="center"/>
              <w:rPr>
                <w:rFonts w:ascii="Cambria" w:hAnsi="Cambria"/>
                <w:b/>
                <w:sz w:val="18"/>
                <w:szCs w:val="18"/>
                <w:highlight w:val="yellow"/>
              </w:rPr>
            </w:pPr>
          </w:p>
          <w:p>
            <w:pPr>
              <w:spacing w:after="0" w:line="240" w:lineRule="auto"/>
              <w:jc w:val="center"/>
              <w:rPr>
                <w:rFonts w:ascii="Cambria" w:hAnsi="Cambria"/>
                <w:b/>
                <w:sz w:val="18"/>
                <w:szCs w:val="18"/>
              </w:rPr>
            </w:pPr>
            <w:r>
              <w:rPr>
                <w:rFonts w:ascii="Cambria" w:hAnsi="Cambria"/>
                <w:b/>
                <w:sz w:val="20"/>
                <w:szCs w:val="18"/>
              </w:rPr>
              <w:t>DÉCISION DU CONSEIL DE CLASSE DU : …………………………………………</w:t>
            </w:r>
          </w:p>
          <w:p>
            <w:pPr>
              <w:spacing w:after="0" w:line="240" w:lineRule="auto"/>
              <w:jc w:val="center"/>
              <w:rPr>
                <w:rFonts w:ascii="Cambria" w:hAnsi="Cambria"/>
                <w:b/>
                <w:sz w:val="18"/>
                <w:szCs w:val="18"/>
                <w:highlight w:val="yellow"/>
              </w:rPr>
            </w:pPr>
          </w:p>
        </w:tc>
      </w:tr>
      <w:tr>
        <w:trPr>
          <w:trHeight w:val="351"/>
        </w:trPr>
        <w:tc>
          <w:tcPr>
            <w:tcW w:w="4106" w:type="dxa"/>
            <w:shd w:val="clear" w:color="auto" w:fill="D9D9D9"/>
          </w:tcPr>
          <w:p>
            <w:pPr>
              <w:spacing w:after="0" w:line="240" w:lineRule="auto"/>
              <w:jc w:val="center"/>
              <w:rPr>
                <w:rFonts w:ascii="Cambria" w:hAnsi="Cambria"/>
                <w:b/>
                <w:sz w:val="18"/>
                <w:szCs w:val="18"/>
              </w:rPr>
            </w:pPr>
            <w:r>
              <w:rPr>
                <w:rFonts w:ascii="Cambria" w:hAnsi="Cambria"/>
                <w:b/>
                <w:sz w:val="18"/>
                <w:szCs w:val="18"/>
              </w:rPr>
              <w:t>Type actuel d’intégration</w:t>
            </w:r>
          </w:p>
        </w:tc>
        <w:tc>
          <w:tcPr>
            <w:tcW w:w="4956" w:type="dxa"/>
            <w:tcBorders>
              <w:bottom w:val="single" w:sz="4" w:space="0" w:color="auto"/>
            </w:tcBorders>
            <w:shd w:val="clear" w:color="auto" w:fill="auto"/>
          </w:tcPr>
          <w:p>
            <w:pPr>
              <w:spacing w:after="0" w:line="240" w:lineRule="auto"/>
              <w:jc w:val="center"/>
              <w:rPr>
                <w:rFonts w:ascii="Cambria" w:hAnsi="Cambria"/>
                <w:b/>
                <w:spacing w:val="-2"/>
                <w:sz w:val="18"/>
                <w:szCs w:val="18"/>
              </w:rPr>
            </w:pPr>
            <w:r>
              <w:rPr>
                <w:rFonts w:ascii="Cambria" w:hAnsi="Cambria"/>
                <w:b/>
                <w:spacing w:val="-2"/>
                <w:sz w:val="18"/>
                <w:szCs w:val="18"/>
              </w:rPr>
              <w:t>Orientation (prolongation) choisie pour l’année 2022-23</w:t>
            </w:r>
          </w:p>
        </w:tc>
      </w:tr>
      <w:tr>
        <w:trPr>
          <w:trHeight w:val="396"/>
        </w:trPr>
        <w:tc>
          <w:tcPr>
            <w:tcW w:w="4106" w:type="dxa"/>
            <w:vMerge w:val="restart"/>
            <w:shd w:val="clear" w:color="auto" w:fill="D9D9D9"/>
          </w:tcPr>
          <w:p>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permanente totale</w:t>
            </w:r>
          </w:p>
        </w:tc>
        <w:tc>
          <w:tcPr>
            <w:tcW w:w="4956" w:type="dxa"/>
            <w:tcBorders>
              <w:bottom w:val="single" w:sz="4" w:space="0" w:color="auto"/>
            </w:tcBorders>
            <w:shd w:val="clear" w:color="auto" w:fill="auto"/>
          </w:tcPr>
          <w:p>
            <w:pPr>
              <w:spacing w:after="0" w:line="240" w:lineRule="auto"/>
              <w:rPr>
                <w:rFonts w:ascii="Cambria" w:hAnsi="Cambria"/>
                <w:b/>
                <w:sz w:val="4"/>
                <w:szCs w:val="4"/>
              </w:rPr>
            </w:pPr>
          </w:p>
          <w:p>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permanente totale (hors pôle territorial)</w:t>
            </w:r>
          </w:p>
        </w:tc>
      </w:tr>
      <w:tr>
        <w:trPr>
          <w:trHeight w:val="268"/>
        </w:trPr>
        <w:tc>
          <w:tcPr>
            <w:tcW w:w="4106" w:type="dxa"/>
            <w:vMerge/>
            <w:tcBorders>
              <w:bottom w:val="single" w:sz="4" w:space="0" w:color="auto"/>
            </w:tcBorders>
            <w:shd w:val="clear" w:color="auto" w:fill="D9D9D9"/>
          </w:tcPr>
          <w:p>
            <w:pPr>
              <w:spacing w:after="0" w:line="240" w:lineRule="auto"/>
              <w:rPr>
                <w:rFonts w:ascii="Cambria" w:hAnsi="Cambria"/>
                <w:b/>
                <w:sz w:val="18"/>
                <w:szCs w:val="18"/>
              </w:rPr>
            </w:pPr>
          </w:p>
        </w:tc>
        <w:tc>
          <w:tcPr>
            <w:tcW w:w="4956" w:type="dxa"/>
            <w:tcBorders>
              <w:top w:val="single" w:sz="4" w:space="0" w:color="auto"/>
              <w:bottom w:val="single" w:sz="4" w:space="0" w:color="auto"/>
            </w:tcBorders>
            <w:shd w:val="clear" w:color="auto" w:fill="auto"/>
          </w:tcPr>
          <w:p>
            <w:pPr>
              <w:spacing w:after="0" w:line="240" w:lineRule="auto"/>
              <w:rPr>
                <w:rFonts w:ascii="Cambria" w:hAnsi="Cambria"/>
                <w:b/>
                <w:spacing w:val="-4"/>
                <w:sz w:val="18"/>
                <w:szCs w:val="18"/>
              </w:rPr>
            </w:pPr>
            <w:r>
              <w:rPr>
                <w:rFonts w:ascii="Cambria" w:hAnsi="Cambria"/>
                <w:b/>
                <w:spacing w:val="-4"/>
                <w:sz w:val="18"/>
                <w:szCs w:val="18"/>
              </w:rPr>
              <w:sym w:font="Wingdings 2" w:char="F02A"/>
            </w:r>
            <w:r>
              <w:rPr>
                <w:rFonts w:ascii="Cambria" w:hAnsi="Cambria"/>
                <w:b/>
                <w:spacing w:val="-4"/>
                <w:sz w:val="18"/>
                <w:szCs w:val="18"/>
              </w:rPr>
              <w:t xml:space="preserve"> Intégration permanente totale (dans le pôle territorial)</w:t>
            </w:r>
          </w:p>
          <w:p>
            <w:pPr>
              <w:spacing w:after="0" w:line="240" w:lineRule="auto"/>
              <w:rPr>
                <w:rFonts w:ascii="Cambria" w:hAnsi="Cambria"/>
                <w:b/>
                <w:sz w:val="4"/>
                <w:szCs w:val="4"/>
              </w:rPr>
            </w:pPr>
          </w:p>
        </w:tc>
      </w:tr>
      <w:tr>
        <w:trPr>
          <w:trHeight w:val="364"/>
        </w:trPr>
        <w:tc>
          <w:tcPr>
            <w:tcW w:w="4106" w:type="dxa"/>
            <w:tcBorders>
              <w:top w:val="single" w:sz="4" w:space="0" w:color="auto"/>
            </w:tcBorders>
            <w:shd w:val="clear" w:color="auto" w:fill="D9D9D9"/>
          </w:tcPr>
          <w:p>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permanente partielle </w:t>
            </w:r>
          </w:p>
        </w:tc>
        <w:tc>
          <w:tcPr>
            <w:tcW w:w="4956" w:type="dxa"/>
            <w:tcBorders>
              <w:top w:val="single" w:sz="4" w:space="0" w:color="auto"/>
            </w:tcBorders>
            <w:shd w:val="clear" w:color="auto" w:fill="auto"/>
          </w:tcPr>
          <w:p>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permanente partielle </w:t>
            </w:r>
          </w:p>
        </w:tc>
      </w:tr>
      <w:tr>
        <w:trPr>
          <w:trHeight w:val="351"/>
        </w:trPr>
        <w:tc>
          <w:tcPr>
            <w:tcW w:w="4106" w:type="dxa"/>
            <w:shd w:val="clear" w:color="auto" w:fill="D9D9D9"/>
          </w:tcPr>
          <w:p>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temporaire partielle </w:t>
            </w:r>
          </w:p>
        </w:tc>
        <w:tc>
          <w:tcPr>
            <w:tcW w:w="4956" w:type="dxa"/>
            <w:shd w:val="clear" w:color="auto" w:fill="auto"/>
          </w:tcPr>
          <w:p>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temporaire partielle </w:t>
            </w:r>
          </w:p>
        </w:tc>
      </w:tr>
      <w:tr>
        <w:trPr>
          <w:trHeight w:val="1414"/>
        </w:trPr>
        <w:tc>
          <w:tcPr>
            <w:tcW w:w="0" w:type="auto"/>
            <w:gridSpan w:val="2"/>
            <w:shd w:val="clear" w:color="auto" w:fill="auto"/>
          </w:tcPr>
          <w:p>
            <w:pPr>
              <w:spacing w:after="0" w:line="240" w:lineRule="auto"/>
              <w:rPr>
                <w:rFonts w:ascii="Cambria" w:hAnsi="Cambria"/>
                <w:sz w:val="18"/>
                <w:szCs w:val="18"/>
              </w:rPr>
            </w:pPr>
            <w:r>
              <w:rPr>
                <w:rFonts w:ascii="Cambria" w:hAnsi="Cambria"/>
                <w:sz w:val="18"/>
                <w:szCs w:val="18"/>
              </w:rPr>
              <w:t>Données à compléter uniquement si l’intégration est prolongée via l’école d’enseignement spécialisé (hors pôle) :</w:t>
            </w:r>
          </w:p>
          <w:p>
            <w:pPr>
              <w:spacing w:after="0" w:line="240" w:lineRule="auto"/>
              <w:rPr>
                <w:rFonts w:ascii="Cambria" w:hAnsi="Cambria"/>
                <w:sz w:val="18"/>
                <w:szCs w:val="18"/>
              </w:rPr>
            </w:pPr>
            <w:r>
              <w:rPr>
                <w:rFonts w:ascii="Cambria" w:hAnsi="Cambria"/>
                <w:sz w:val="18"/>
                <w:szCs w:val="18"/>
              </w:rPr>
              <w:t xml:space="preserve">Type : 1 </w:t>
            </w:r>
            <w:r>
              <w:rPr>
                <w:rFonts w:ascii="Cambria" w:hAnsi="Cambria"/>
                <w:sz w:val="18"/>
                <w:szCs w:val="18"/>
              </w:rPr>
              <w:sym w:font="Wingdings 2" w:char="F02A"/>
            </w:r>
            <w:r>
              <w:rPr>
                <w:rFonts w:ascii="Cambria" w:hAnsi="Cambria"/>
                <w:sz w:val="18"/>
                <w:szCs w:val="18"/>
              </w:rPr>
              <w:t xml:space="preserve"> 2 </w:t>
            </w:r>
            <w:r>
              <w:rPr>
                <w:rFonts w:ascii="Cambria" w:hAnsi="Cambria"/>
                <w:sz w:val="18"/>
                <w:szCs w:val="18"/>
              </w:rPr>
              <w:sym w:font="Wingdings 2" w:char="F02A"/>
            </w:r>
            <w:r>
              <w:rPr>
                <w:rFonts w:ascii="Cambria" w:hAnsi="Cambria"/>
                <w:sz w:val="18"/>
                <w:szCs w:val="18"/>
              </w:rPr>
              <w:t xml:space="preserve"> 3 </w:t>
            </w:r>
            <w:r>
              <w:rPr>
                <w:rFonts w:ascii="Cambria" w:hAnsi="Cambria"/>
                <w:sz w:val="18"/>
                <w:szCs w:val="18"/>
              </w:rPr>
              <w:sym w:font="Wingdings 2" w:char="F02A"/>
            </w:r>
            <w:r>
              <w:rPr>
                <w:rFonts w:ascii="Cambria" w:hAnsi="Cambria"/>
                <w:sz w:val="18"/>
                <w:szCs w:val="18"/>
              </w:rPr>
              <w:t xml:space="preserve"> 4 </w:t>
            </w:r>
            <w:r>
              <w:rPr>
                <w:rFonts w:ascii="Cambria" w:hAnsi="Cambria"/>
                <w:sz w:val="18"/>
                <w:szCs w:val="18"/>
              </w:rPr>
              <w:sym w:font="Wingdings 2" w:char="F02A"/>
            </w:r>
            <w:r>
              <w:rPr>
                <w:rFonts w:ascii="Cambria" w:hAnsi="Cambria"/>
                <w:sz w:val="18"/>
                <w:szCs w:val="18"/>
              </w:rPr>
              <w:t xml:space="preserve"> 5 </w:t>
            </w:r>
            <w:r>
              <w:rPr>
                <w:rFonts w:ascii="Cambria" w:hAnsi="Cambria"/>
                <w:sz w:val="18"/>
                <w:szCs w:val="18"/>
              </w:rPr>
              <w:sym w:font="Wingdings 2" w:char="F02A"/>
            </w:r>
            <w:r>
              <w:rPr>
                <w:rFonts w:ascii="Cambria" w:hAnsi="Cambria"/>
                <w:sz w:val="18"/>
                <w:szCs w:val="18"/>
              </w:rPr>
              <w:t xml:space="preserve"> 6 </w:t>
            </w:r>
            <w:r>
              <w:rPr>
                <w:rFonts w:ascii="Cambria" w:hAnsi="Cambria"/>
                <w:sz w:val="18"/>
                <w:szCs w:val="18"/>
              </w:rPr>
              <w:sym w:font="Wingdings 2" w:char="F02A"/>
            </w:r>
            <w:r>
              <w:rPr>
                <w:rFonts w:ascii="Cambria" w:hAnsi="Cambria"/>
                <w:sz w:val="18"/>
                <w:szCs w:val="18"/>
              </w:rPr>
              <w:t xml:space="preserve"> 7 </w:t>
            </w:r>
            <w:r>
              <w:rPr>
                <w:rFonts w:ascii="Cambria" w:hAnsi="Cambria"/>
                <w:sz w:val="18"/>
                <w:szCs w:val="18"/>
              </w:rPr>
              <w:sym w:font="Wingdings 2" w:char="F02A"/>
            </w:r>
            <w:r>
              <w:rPr>
                <w:rFonts w:ascii="Cambria" w:hAnsi="Cambria"/>
                <w:sz w:val="18"/>
                <w:szCs w:val="18"/>
              </w:rPr>
              <w:t xml:space="preserve"> 8 </w:t>
            </w:r>
            <w:r>
              <w:rPr>
                <w:rFonts w:ascii="Cambria" w:hAnsi="Cambria"/>
                <w:sz w:val="18"/>
                <w:szCs w:val="18"/>
              </w:rPr>
              <w:sym w:font="Wingdings 2" w:char="F02A"/>
            </w:r>
          </w:p>
          <w:p>
            <w:pPr>
              <w:spacing w:after="0" w:line="240" w:lineRule="auto"/>
              <w:rPr>
                <w:rFonts w:ascii="Cambria" w:hAnsi="Cambria"/>
                <w:sz w:val="18"/>
                <w:szCs w:val="18"/>
              </w:rPr>
            </w:pPr>
            <w:r>
              <w:rPr>
                <w:rFonts w:ascii="Cambria" w:hAnsi="Cambria"/>
                <w:sz w:val="18"/>
                <w:szCs w:val="18"/>
              </w:rPr>
              <w:t>Année d’étude dans l’école d’enseignement ordinaire + niveau d’étude (+ option) pour l’année scolaire 2022-23 : …………………………………………………………………………………………………………………………………………………………………………….</w:t>
            </w:r>
          </w:p>
          <w:p>
            <w:pPr>
              <w:spacing w:after="0" w:line="240" w:lineRule="auto"/>
              <w:rPr>
                <w:rFonts w:ascii="Cambria" w:hAnsi="Cambria"/>
                <w:sz w:val="18"/>
                <w:szCs w:val="18"/>
              </w:rPr>
            </w:pPr>
            <w:r>
              <w:rPr>
                <w:rFonts w:ascii="Cambria" w:hAnsi="Cambria"/>
                <w:sz w:val="18"/>
                <w:szCs w:val="18"/>
              </w:rPr>
              <w:t>……………………………………………………………………………………………………………………………………………………………………………</w:t>
            </w:r>
          </w:p>
          <w:p>
            <w:pPr>
              <w:spacing w:after="0" w:line="240" w:lineRule="auto"/>
              <w:rPr>
                <w:rFonts w:ascii="Cambria" w:hAnsi="Cambria"/>
                <w:sz w:val="18"/>
                <w:szCs w:val="18"/>
              </w:rPr>
            </w:pPr>
            <w:r>
              <w:rPr>
                <w:rFonts w:ascii="Cambria" w:hAnsi="Cambria"/>
                <w:sz w:val="18"/>
                <w:szCs w:val="18"/>
              </w:rPr>
              <w:t xml:space="preserve">Si intégration partielle, précisez également les données suivantes : Maturité : ………  Forme : ………  Phase : ……….                                                                                           </w:t>
            </w:r>
          </w:p>
          <w:p>
            <w:pPr>
              <w:spacing w:after="0" w:line="240" w:lineRule="auto"/>
              <w:rPr>
                <w:rFonts w:ascii="Cambria" w:hAnsi="Cambria"/>
                <w:sz w:val="18"/>
                <w:szCs w:val="18"/>
              </w:rPr>
            </w:pPr>
            <w:r>
              <w:rPr>
                <w:rFonts w:ascii="Cambria" w:hAnsi="Cambria"/>
                <w:sz w:val="18"/>
                <w:szCs w:val="18"/>
              </w:rPr>
              <w:t xml:space="preserve">Date du début et de fin de l’intégration : </w:t>
            </w:r>
            <w:r>
              <w:rPr>
                <w:rFonts w:ascii="Cambria" w:hAnsi="Cambria"/>
                <w:sz w:val="18"/>
                <w:szCs w:val="18"/>
              </w:rPr>
              <w:sym w:font="Wingdings 2" w:char="F02A"/>
            </w:r>
            <w:r>
              <w:rPr>
                <w:rFonts w:ascii="Cambria" w:hAnsi="Cambria"/>
                <w:sz w:val="18"/>
                <w:szCs w:val="18"/>
              </w:rPr>
              <w:t xml:space="preserve"> 29/08 au 07/07 ou (dans le cas d’une intégration temporaire partielle) </w:t>
            </w:r>
          </w:p>
          <w:p>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w:t>
            </w:r>
            <w:proofErr w:type="gramStart"/>
            <w:r>
              <w:rPr>
                <w:rFonts w:ascii="Cambria" w:hAnsi="Cambria"/>
                <w:sz w:val="18"/>
                <w:szCs w:val="18"/>
              </w:rPr>
              <w:t>….………..….</w:t>
            </w:r>
            <w:proofErr w:type="gramEnd"/>
            <w:r>
              <w:rPr>
                <w:rFonts w:ascii="Cambria" w:hAnsi="Cambria"/>
                <w:sz w:val="18"/>
                <w:szCs w:val="18"/>
              </w:rPr>
              <w:t xml:space="preserve"> au ….…………….</w:t>
            </w:r>
          </w:p>
          <w:p>
            <w:pPr>
              <w:spacing w:after="0" w:line="240" w:lineRule="auto"/>
              <w:rPr>
                <w:rFonts w:ascii="Cambria" w:hAnsi="Cambria"/>
                <w:sz w:val="18"/>
                <w:szCs w:val="18"/>
              </w:rPr>
            </w:pPr>
          </w:p>
        </w:tc>
      </w:tr>
      <w:tr>
        <w:trPr>
          <w:trHeight w:val="590"/>
        </w:trPr>
        <w:tc>
          <w:tcPr>
            <w:tcW w:w="0" w:type="auto"/>
            <w:gridSpan w:val="2"/>
            <w:shd w:val="clear" w:color="auto" w:fill="auto"/>
          </w:tcPr>
          <w:p>
            <w:pPr>
              <w:spacing w:after="0" w:line="240" w:lineRule="auto"/>
              <w:jc w:val="center"/>
              <w:rPr>
                <w:rFonts w:ascii="Cambria" w:hAnsi="Cambria"/>
                <w:b/>
                <w:sz w:val="16"/>
                <w:szCs w:val="16"/>
              </w:rPr>
            </w:pPr>
          </w:p>
          <w:p>
            <w:pPr>
              <w:spacing w:after="0" w:line="240" w:lineRule="auto"/>
              <w:jc w:val="center"/>
              <w:rPr>
                <w:rFonts w:ascii="Cambria" w:hAnsi="Cambria"/>
                <w:b/>
                <w:sz w:val="18"/>
                <w:szCs w:val="18"/>
              </w:rPr>
            </w:pPr>
            <w:r>
              <w:rPr>
                <w:rFonts w:ascii="Cambria" w:hAnsi="Cambria"/>
                <w:b/>
                <w:sz w:val="20"/>
                <w:szCs w:val="18"/>
              </w:rPr>
              <w:t>JUSTIFICATION DE L’ARRÊT D’INTÉGRATION :</w:t>
            </w:r>
          </w:p>
        </w:tc>
      </w:tr>
      <w:tr>
        <w:trPr>
          <w:trHeight w:val="1715"/>
        </w:trPr>
        <w:tc>
          <w:tcPr>
            <w:tcW w:w="0" w:type="auto"/>
            <w:gridSpan w:val="2"/>
            <w:shd w:val="clear" w:color="auto" w:fill="auto"/>
          </w:tcPr>
          <w:p>
            <w:pPr>
              <w:spacing w:after="0" w:line="240" w:lineRule="auto"/>
              <w:rPr>
                <w:rFonts w:ascii="Cambria" w:hAnsi="Cambria"/>
                <w:sz w:val="18"/>
                <w:szCs w:val="18"/>
              </w:rPr>
            </w:pPr>
          </w:p>
          <w:p>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de l’intégration, l’élève continue dans l’enseignement ordinaire sans accompagnement de l’enseignement spécialisé.</w:t>
            </w:r>
          </w:p>
          <w:p>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de l’intégration et inscription, ou retour, dans l’enseignement spécialisé.</w:t>
            </w:r>
          </w:p>
          <w:p>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de l’intégration à la suite de l’obtention d’un certificat.  </w:t>
            </w:r>
          </w:p>
          <w:p>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pour une autre raison (indiquez la raison) : …………………………………………………………………………………………….</w:t>
            </w:r>
          </w:p>
          <w:p>
            <w:pPr>
              <w:spacing w:after="0" w:line="240" w:lineRule="auto"/>
              <w:rPr>
                <w:rFonts w:ascii="Cambria" w:hAnsi="Cambria"/>
                <w:sz w:val="18"/>
                <w:szCs w:val="18"/>
              </w:rPr>
            </w:pPr>
            <w:r>
              <w:rPr>
                <w:rFonts w:ascii="Cambria" w:hAnsi="Cambria"/>
                <w:sz w:val="18"/>
                <w:szCs w:val="18"/>
              </w:rPr>
              <w:t>…………………………………………………………………………………………………………………………………………………………………………...</w:t>
            </w:r>
          </w:p>
          <w:p>
            <w:pPr>
              <w:spacing w:after="0" w:line="240" w:lineRule="auto"/>
              <w:rPr>
                <w:rFonts w:ascii="Cambria" w:hAnsi="Cambria"/>
                <w:sz w:val="18"/>
                <w:szCs w:val="18"/>
              </w:rPr>
            </w:pPr>
          </w:p>
          <w:p>
            <w:pPr>
              <w:spacing w:after="0" w:line="240" w:lineRule="auto"/>
              <w:rPr>
                <w:rFonts w:ascii="Cambria" w:hAnsi="Cambria"/>
                <w:sz w:val="18"/>
                <w:szCs w:val="18"/>
              </w:rPr>
            </w:pPr>
            <w:r>
              <w:rPr>
                <w:rFonts w:ascii="Cambria" w:hAnsi="Cambria"/>
                <w:sz w:val="18"/>
                <w:szCs w:val="18"/>
              </w:rPr>
              <w:t>Motivation de l’arrêt de l’intégration : …………………………………………………………………………………………………………………..</w:t>
            </w:r>
          </w:p>
          <w:p>
            <w:pPr>
              <w:spacing w:after="0" w:line="240" w:lineRule="auto"/>
              <w:rPr>
                <w:rFonts w:ascii="Cambria" w:hAnsi="Cambria"/>
                <w:sz w:val="18"/>
                <w:szCs w:val="18"/>
              </w:rPr>
            </w:pPr>
            <w:r>
              <w:rPr>
                <w:rFonts w:ascii="Cambria" w:hAnsi="Cambria"/>
                <w:sz w:val="18"/>
                <w:szCs w:val="18"/>
              </w:rPr>
              <w:t>……………………………………………………………………………………………………………………………………………………………………………</w:t>
            </w:r>
          </w:p>
          <w:p>
            <w:pPr>
              <w:spacing w:after="0" w:line="240" w:lineRule="auto"/>
              <w:rPr>
                <w:rFonts w:ascii="Cambria" w:hAnsi="Cambria"/>
                <w:sz w:val="18"/>
                <w:szCs w:val="18"/>
              </w:rPr>
            </w:pPr>
          </w:p>
        </w:tc>
      </w:tr>
      <w:tr>
        <w:trPr>
          <w:trHeight w:val="412"/>
        </w:trPr>
        <w:tc>
          <w:tcPr>
            <w:tcW w:w="0" w:type="auto"/>
            <w:gridSpan w:val="2"/>
            <w:shd w:val="clear" w:color="auto" w:fill="auto"/>
          </w:tcPr>
          <w:p>
            <w:pPr>
              <w:spacing w:after="0" w:line="240" w:lineRule="auto"/>
              <w:jc w:val="center"/>
              <w:rPr>
                <w:rFonts w:ascii="Cambria" w:hAnsi="Cambria"/>
                <w:b/>
                <w:sz w:val="18"/>
                <w:szCs w:val="18"/>
              </w:rPr>
            </w:pPr>
          </w:p>
          <w:p>
            <w:pPr>
              <w:spacing w:after="0" w:line="240" w:lineRule="auto"/>
              <w:jc w:val="center"/>
              <w:rPr>
                <w:rFonts w:ascii="Cambria" w:hAnsi="Cambria"/>
                <w:b/>
                <w:sz w:val="20"/>
                <w:szCs w:val="18"/>
              </w:rPr>
            </w:pPr>
            <w:r>
              <w:rPr>
                <w:rFonts w:ascii="Cambria" w:hAnsi="Cambria"/>
                <w:b/>
                <w:sz w:val="20"/>
                <w:szCs w:val="18"/>
              </w:rPr>
              <w:t>LES PARTENAIRES (à l’exception du CPMS) MARQUENT LEUR ACCORD :</w:t>
            </w:r>
          </w:p>
          <w:p>
            <w:pPr>
              <w:spacing w:after="0" w:line="240" w:lineRule="auto"/>
              <w:jc w:val="center"/>
              <w:rPr>
                <w:rFonts w:ascii="Cambria" w:hAnsi="Cambria"/>
                <w:b/>
                <w:sz w:val="18"/>
                <w:szCs w:val="18"/>
              </w:rPr>
            </w:pPr>
          </w:p>
        </w:tc>
      </w:tr>
      <w:tr>
        <w:trPr>
          <w:trHeight w:val="1911"/>
        </w:trPr>
        <w:tc>
          <w:tcPr>
            <w:tcW w:w="4106" w:type="dxa"/>
            <w:shd w:val="clear" w:color="auto" w:fill="auto"/>
          </w:tcPr>
          <w:p>
            <w:pPr>
              <w:spacing w:after="0" w:line="240" w:lineRule="auto"/>
              <w:rPr>
                <w:rFonts w:ascii="Cambria" w:hAnsi="Cambria"/>
                <w:b/>
                <w:sz w:val="18"/>
                <w:szCs w:val="18"/>
              </w:rPr>
            </w:pPr>
            <w:r>
              <w:rPr>
                <w:rFonts w:ascii="Cambria" w:hAnsi="Cambria"/>
                <w:b/>
                <w:sz w:val="18"/>
                <w:szCs w:val="18"/>
              </w:rPr>
              <w:t>« Ecole »</w:t>
            </w:r>
          </w:p>
          <w:p>
            <w:pPr>
              <w:spacing w:after="0" w:line="240" w:lineRule="auto"/>
              <w:rPr>
                <w:rFonts w:ascii="Cambria" w:hAnsi="Cambria"/>
                <w:b/>
                <w:sz w:val="18"/>
                <w:szCs w:val="18"/>
              </w:rPr>
            </w:pPr>
          </w:p>
          <w:p>
            <w:pPr>
              <w:spacing w:after="0" w:line="240" w:lineRule="auto"/>
              <w:rPr>
                <w:rFonts w:ascii="Cambria" w:hAnsi="Cambria"/>
                <w:b/>
                <w:sz w:val="18"/>
                <w:szCs w:val="18"/>
              </w:rPr>
            </w:pPr>
            <w:r>
              <w:rPr>
                <w:rFonts w:ascii="Cambria" w:hAnsi="Cambria"/>
                <w:b/>
                <w:sz w:val="18"/>
                <w:szCs w:val="18"/>
              </w:rPr>
              <w:t xml:space="preserve">N° FASE :                     </w:t>
            </w:r>
          </w:p>
          <w:p>
            <w:pPr>
              <w:spacing w:after="0" w:line="240" w:lineRule="auto"/>
              <w:rPr>
                <w:rFonts w:ascii="Cambria" w:hAnsi="Cambria"/>
                <w:b/>
                <w:sz w:val="18"/>
                <w:szCs w:val="18"/>
              </w:rPr>
            </w:pPr>
            <w:r>
              <w:rPr>
                <w:rFonts w:ascii="Cambria" w:hAnsi="Cambria"/>
                <w:b/>
                <w:sz w:val="18"/>
                <w:szCs w:val="18"/>
              </w:rPr>
              <w:t xml:space="preserve">N° FASE IMPLANTATION : </w:t>
            </w:r>
          </w:p>
          <w:p>
            <w:pPr>
              <w:spacing w:after="0" w:line="240" w:lineRule="auto"/>
              <w:rPr>
                <w:rFonts w:ascii="Cambria" w:hAnsi="Cambria"/>
                <w:sz w:val="18"/>
                <w:szCs w:val="18"/>
              </w:rPr>
            </w:pPr>
            <w:r>
              <w:rPr>
                <w:rFonts w:ascii="Cambria" w:hAnsi="Cambria"/>
                <w:sz w:val="18"/>
                <w:szCs w:val="18"/>
              </w:rPr>
              <w:t xml:space="preserve">La direction : </w:t>
            </w:r>
          </w:p>
          <w:p>
            <w:pPr>
              <w:spacing w:after="0" w:line="240" w:lineRule="auto"/>
              <w:rPr>
                <w:rFonts w:ascii="Cambria" w:hAnsi="Cambria"/>
                <w:sz w:val="18"/>
                <w:szCs w:val="18"/>
              </w:rPr>
            </w:pPr>
            <w:r>
              <w:rPr>
                <w:rFonts w:ascii="Cambria" w:hAnsi="Cambria"/>
                <w:sz w:val="18"/>
                <w:szCs w:val="18"/>
              </w:rPr>
              <w:t>Signature, date et cachet :</w:t>
            </w:r>
          </w:p>
        </w:tc>
        <w:tc>
          <w:tcPr>
            <w:tcW w:w="4956" w:type="dxa"/>
            <w:shd w:val="clear" w:color="auto" w:fill="auto"/>
          </w:tcPr>
          <w:p>
            <w:pPr>
              <w:spacing w:after="0" w:line="240" w:lineRule="auto"/>
              <w:rPr>
                <w:rFonts w:ascii="Cambria" w:hAnsi="Cambria"/>
                <w:b/>
                <w:sz w:val="18"/>
                <w:szCs w:val="18"/>
              </w:rPr>
            </w:pPr>
            <w:r>
              <w:rPr>
                <w:rFonts w:ascii="Cambria" w:hAnsi="Cambria"/>
                <w:b/>
                <w:sz w:val="18"/>
                <w:szCs w:val="18"/>
              </w:rPr>
              <w:t>« Ecole »</w:t>
            </w:r>
          </w:p>
          <w:p>
            <w:pPr>
              <w:spacing w:after="0" w:line="240" w:lineRule="auto"/>
              <w:rPr>
                <w:rFonts w:ascii="Cambria" w:hAnsi="Cambria"/>
                <w:b/>
                <w:sz w:val="18"/>
                <w:szCs w:val="18"/>
              </w:rPr>
            </w:pPr>
          </w:p>
          <w:p>
            <w:pPr>
              <w:spacing w:after="0" w:line="240" w:lineRule="auto"/>
              <w:rPr>
                <w:rFonts w:ascii="Cambria" w:hAnsi="Cambria"/>
                <w:b/>
                <w:sz w:val="18"/>
                <w:szCs w:val="18"/>
              </w:rPr>
            </w:pPr>
            <w:r>
              <w:rPr>
                <w:rFonts w:ascii="Cambria" w:hAnsi="Cambria"/>
                <w:b/>
                <w:sz w:val="18"/>
                <w:szCs w:val="18"/>
              </w:rPr>
              <w:t xml:space="preserve">N° FASE :                   </w:t>
            </w:r>
          </w:p>
          <w:p>
            <w:pPr>
              <w:spacing w:after="0" w:line="240" w:lineRule="auto"/>
              <w:rPr>
                <w:rFonts w:ascii="Cambria" w:hAnsi="Cambria"/>
                <w:b/>
                <w:sz w:val="18"/>
                <w:szCs w:val="18"/>
              </w:rPr>
            </w:pPr>
            <w:r>
              <w:rPr>
                <w:rFonts w:ascii="Cambria" w:hAnsi="Cambria"/>
                <w:b/>
                <w:sz w:val="18"/>
                <w:szCs w:val="18"/>
              </w:rPr>
              <w:t xml:space="preserve">N° FASE IMPLANTATION : </w:t>
            </w:r>
          </w:p>
          <w:p>
            <w:pPr>
              <w:spacing w:after="0" w:line="240" w:lineRule="auto"/>
              <w:rPr>
                <w:rFonts w:ascii="Cambria" w:hAnsi="Cambria"/>
                <w:sz w:val="18"/>
                <w:szCs w:val="18"/>
              </w:rPr>
            </w:pPr>
            <w:r>
              <w:rPr>
                <w:rFonts w:ascii="Cambria" w:hAnsi="Cambria"/>
                <w:sz w:val="18"/>
                <w:szCs w:val="18"/>
              </w:rPr>
              <w:t xml:space="preserve">La direction : </w:t>
            </w:r>
          </w:p>
          <w:p>
            <w:pPr>
              <w:spacing w:after="0" w:line="240" w:lineRule="auto"/>
              <w:rPr>
                <w:rFonts w:ascii="Cambria" w:hAnsi="Cambria"/>
                <w:sz w:val="18"/>
                <w:szCs w:val="18"/>
              </w:rPr>
            </w:pPr>
            <w:r>
              <w:rPr>
                <w:rFonts w:ascii="Cambria" w:hAnsi="Cambria"/>
                <w:sz w:val="18"/>
                <w:szCs w:val="18"/>
              </w:rPr>
              <w:t>Signature, date et cachet :</w:t>
            </w:r>
          </w:p>
        </w:tc>
      </w:tr>
      <w:tr>
        <w:trPr>
          <w:trHeight w:val="1505"/>
        </w:trPr>
        <w:tc>
          <w:tcPr>
            <w:tcW w:w="0" w:type="auto"/>
            <w:gridSpan w:val="2"/>
            <w:shd w:val="clear" w:color="auto" w:fill="auto"/>
          </w:tcPr>
          <w:p>
            <w:pPr>
              <w:tabs>
                <w:tab w:val="left" w:pos="1134"/>
                <w:tab w:val="right" w:pos="1440"/>
              </w:tabs>
              <w:spacing w:after="0" w:line="240" w:lineRule="auto"/>
              <w:rPr>
                <w:rFonts w:ascii="Cambria" w:hAnsi="Cambria"/>
                <w:b/>
                <w:sz w:val="18"/>
                <w:szCs w:val="18"/>
              </w:rPr>
            </w:pPr>
            <w:r>
              <w:rPr>
                <w:rFonts w:ascii="Cambria" w:hAnsi="Cambria"/>
                <w:b/>
                <w:sz w:val="18"/>
                <w:szCs w:val="18"/>
              </w:rPr>
              <w:t>Avis du CPMS qui assure la guidance de l’élève au terme de l’année scolaire (IPT) :</w:t>
            </w:r>
          </w:p>
          <w:p>
            <w:pPr>
              <w:tabs>
                <w:tab w:val="left" w:pos="1134"/>
                <w:tab w:val="right" w:pos="1440"/>
              </w:tabs>
              <w:spacing w:after="0" w:line="240" w:lineRule="auto"/>
              <w:rPr>
                <w:rFonts w:ascii="Cambria" w:hAnsi="Cambria"/>
                <w:b/>
                <w:sz w:val="18"/>
                <w:szCs w:val="18"/>
              </w:rPr>
            </w:pPr>
            <w:r>
              <w:rPr>
                <w:rFonts w:ascii="Cambria" w:hAnsi="Cambria"/>
                <w:b/>
                <w:sz w:val="18"/>
                <w:szCs w:val="18"/>
              </w:rPr>
              <w:t>Avis du CPMS qui assure la guidance de l’élève au terme de la période d’intégration (autres types d’intégration) :</w:t>
            </w:r>
          </w:p>
          <w:p>
            <w:pPr>
              <w:spacing w:after="0" w:line="240" w:lineRule="auto"/>
              <w:rPr>
                <w:rFonts w:ascii="Cambria" w:hAnsi="Cambria"/>
                <w:sz w:val="18"/>
                <w:szCs w:val="18"/>
              </w:rPr>
            </w:pPr>
            <w:r>
              <w:rPr>
                <w:rFonts w:ascii="Cambria" w:hAnsi="Cambria"/>
                <w:sz w:val="18"/>
                <w:szCs w:val="18"/>
              </w:rPr>
              <w:t>Signature, date et cachet :</w:t>
            </w:r>
          </w:p>
          <w:p>
            <w:pPr>
              <w:spacing w:after="0" w:line="240" w:lineRule="auto"/>
              <w:rPr>
                <w:rFonts w:ascii="Cambria" w:hAnsi="Cambria"/>
                <w:b/>
                <w:sz w:val="18"/>
                <w:szCs w:val="18"/>
              </w:rPr>
            </w:pPr>
          </w:p>
        </w:tc>
      </w:tr>
      <w:tr>
        <w:trPr>
          <w:trHeight w:val="1201"/>
        </w:trPr>
        <w:tc>
          <w:tcPr>
            <w:tcW w:w="0" w:type="auto"/>
            <w:gridSpan w:val="2"/>
            <w:shd w:val="clear" w:color="auto" w:fill="auto"/>
          </w:tcPr>
          <w:p>
            <w:pPr>
              <w:spacing w:after="0" w:line="240" w:lineRule="auto"/>
              <w:rPr>
                <w:rFonts w:ascii="Cambria" w:hAnsi="Cambria"/>
                <w:b/>
                <w:sz w:val="18"/>
                <w:szCs w:val="18"/>
              </w:rPr>
            </w:pPr>
            <w:r>
              <w:rPr>
                <w:rFonts w:ascii="Cambria" w:hAnsi="Cambria"/>
                <w:b/>
                <w:sz w:val="18"/>
                <w:szCs w:val="18"/>
              </w:rPr>
              <w:t>Le responsable de l’élève (NOM, PRÉNOM et QUALITÉ) ou l’élève s’il est majeur : ……………………………………….</w:t>
            </w:r>
          </w:p>
          <w:p>
            <w:pPr>
              <w:tabs>
                <w:tab w:val="left" w:pos="1414"/>
              </w:tabs>
              <w:spacing w:after="0" w:line="240" w:lineRule="auto"/>
              <w:rPr>
                <w:rFonts w:ascii="Cambria" w:hAnsi="Cambria"/>
                <w:sz w:val="18"/>
                <w:szCs w:val="18"/>
              </w:rPr>
            </w:pPr>
            <w:r>
              <w:rPr>
                <w:rFonts w:ascii="Cambria" w:hAnsi="Cambria"/>
                <w:sz w:val="18"/>
                <w:szCs w:val="18"/>
              </w:rPr>
              <w:t xml:space="preserve">Signature et date : </w:t>
            </w:r>
            <w:r>
              <w:rPr>
                <w:rFonts w:ascii="Cambria" w:hAnsi="Cambria"/>
                <w:sz w:val="18"/>
                <w:szCs w:val="18"/>
              </w:rPr>
              <w:tab/>
            </w:r>
          </w:p>
          <w:p>
            <w:pPr>
              <w:spacing w:after="0" w:line="240" w:lineRule="auto"/>
              <w:rPr>
                <w:rFonts w:ascii="Cambria" w:hAnsi="Cambria"/>
                <w:b/>
                <w:sz w:val="18"/>
                <w:szCs w:val="18"/>
              </w:rPr>
            </w:pPr>
          </w:p>
          <w:p>
            <w:pPr>
              <w:spacing w:after="0" w:line="240" w:lineRule="auto"/>
              <w:rPr>
                <w:rFonts w:ascii="Cambria" w:hAnsi="Cambria"/>
                <w:b/>
                <w:sz w:val="18"/>
                <w:szCs w:val="18"/>
              </w:rPr>
            </w:pPr>
          </w:p>
          <w:p>
            <w:pPr>
              <w:spacing w:after="0" w:line="240" w:lineRule="auto"/>
              <w:rPr>
                <w:rFonts w:ascii="Cambria" w:hAnsi="Cambria"/>
                <w:b/>
                <w:sz w:val="18"/>
                <w:szCs w:val="18"/>
              </w:rPr>
            </w:pPr>
          </w:p>
        </w:tc>
      </w:tr>
    </w:tbl>
    <w:p>
      <w:pPr>
        <w:tabs>
          <w:tab w:val="left" w:pos="1701"/>
        </w:tabs>
        <w:spacing w:after="0" w:line="240" w:lineRule="auto"/>
        <w:jc w:val="both"/>
        <w:outlineLvl w:val="3"/>
        <w:rPr>
          <w:rFonts w:eastAsia="Calibri" w:cstheme="minorHAnsi"/>
          <w:b/>
          <w:u w:val="single"/>
        </w:rPr>
      </w:pPr>
    </w:p>
    <w:p>
      <w:pPr>
        <w:tabs>
          <w:tab w:val="left" w:pos="1701"/>
        </w:tabs>
        <w:spacing w:after="0" w:line="240" w:lineRule="auto"/>
        <w:jc w:val="both"/>
        <w:outlineLvl w:val="3"/>
        <w:rPr>
          <w:rFonts w:eastAsia="Calibri" w:cstheme="minorHAnsi"/>
          <w:b/>
          <w:u w:val="single"/>
        </w:rPr>
      </w:pPr>
      <w:r>
        <w:rPr>
          <w:rFonts w:eastAsia="Calibri" w:cstheme="minorHAnsi"/>
          <w:b/>
          <w:u w:val="single"/>
        </w:rPr>
        <w:lastRenderedPageBreak/>
        <w:t>Annexe 5 : Exemple d’un document de fiche signalétique intégration</w:t>
      </w:r>
      <w:bookmarkEnd w:id="253"/>
      <w:bookmarkEnd w:id="254"/>
      <w:r>
        <w:rPr>
          <w:rFonts w:eastAsia="Calibri" w:cstheme="minorHAnsi"/>
          <w:b/>
          <w:u w:val="single"/>
        </w:rPr>
        <w:t xml:space="preserve"> </w:t>
      </w:r>
    </w:p>
    <w:p>
      <w:pPr>
        <w:tabs>
          <w:tab w:val="left" w:pos="1134"/>
        </w:tabs>
        <w:spacing w:after="0" w:line="240" w:lineRule="auto"/>
        <w:jc w:val="both"/>
        <w:rPr>
          <w:rFonts w:eastAsia="Calibri" w:cstheme="minorHAnsi"/>
          <w:b/>
        </w:rPr>
      </w:pPr>
    </w:p>
    <w:p>
      <w:pPr>
        <w:tabs>
          <w:tab w:val="left" w:pos="1134"/>
        </w:tabs>
        <w:spacing w:after="0" w:line="240" w:lineRule="auto"/>
        <w:jc w:val="both"/>
        <w:rPr>
          <w:rFonts w:eastAsia="Calibri" w:cstheme="minorHAnsi"/>
        </w:rPr>
      </w:pPr>
      <w:r>
        <w:rPr>
          <w:rFonts w:eastAsia="Calibri" w:cstheme="minorHAnsi"/>
        </w:rPr>
        <w:t xml:space="preserve">Vous recevrez de la part de l’Administration, </w:t>
      </w:r>
      <w:r>
        <w:rPr>
          <w:rFonts w:eastAsia="Calibri" w:cstheme="minorHAnsi"/>
          <w:color w:val="000000"/>
        </w:rPr>
        <w:t>après le passage de votre vérificateur, une fiche signalétique reprenant les informations dont elle</w:t>
      </w:r>
      <w:r>
        <w:rPr>
          <w:rFonts w:eastAsia="Calibri" w:cstheme="minorHAnsi"/>
        </w:rPr>
        <w:t xml:space="preserve"> dispose concernant les élèves de votre établissement en intégration.</w:t>
      </w:r>
    </w:p>
    <w:p>
      <w:pPr>
        <w:tabs>
          <w:tab w:val="left" w:pos="1134"/>
        </w:tabs>
        <w:spacing w:after="0" w:line="240" w:lineRule="auto"/>
        <w:jc w:val="both"/>
        <w:rPr>
          <w:rFonts w:eastAsia="Calibri" w:cstheme="minorHAnsi"/>
        </w:rPr>
      </w:pPr>
    </w:p>
    <w:p>
      <w:pPr>
        <w:tabs>
          <w:tab w:val="left" w:pos="1134"/>
        </w:tabs>
        <w:spacing w:after="0" w:line="240" w:lineRule="auto"/>
        <w:jc w:val="both"/>
        <w:rPr>
          <w:rFonts w:eastAsia="Calibri" w:cstheme="minorHAnsi"/>
        </w:rPr>
      </w:pPr>
      <w:r>
        <w:rPr>
          <w:rFonts w:eastAsia="Calibri" w:cstheme="minorHAnsi"/>
        </w:rPr>
        <w:t>Elle se présente de la manière suivante :</w:t>
      </w:r>
      <w:bookmarkStart w:id="255" w:name="_Annexe_6a_:"/>
      <w:bookmarkStart w:id="256" w:name="_Toc453314460"/>
      <w:bookmarkStart w:id="257" w:name="_Toc454980495"/>
      <w:bookmarkEnd w:id="255"/>
    </w:p>
    <w:p>
      <w:pPr>
        <w:tabs>
          <w:tab w:val="left" w:pos="1134"/>
        </w:tabs>
        <w:spacing w:after="0" w:line="240" w:lineRule="auto"/>
        <w:jc w:val="both"/>
        <w:rPr>
          <w:rFonts w:eastAsia="Calibri" w:cstheme="minorHAnsi"/>
        </w:rPr>
      </w:pPr>
      <w:r>
        <w:rPr>
          <w:rFonts w:eastAsia="Calibri" w:cstheme="minorHAnsi"/>
          <w:noProof/>
          <w:lang w:eastAsia="fr-BE"/>
        </w:rPr>
        <mc:AlternateContent>
          <mc:Choice Requires="wps">
            <w:drawing>
              <wp:anchor distT="0" distB="0" distL="114300" distR="114300" simplePos="0" relativeHeight="251661312" behindDoc="0" locked="0" layoutInCell="1" allowOverlap="1">
                <wp:simplePos x="0" y="0"/>
                <wp:positionH relativeFrom="column">
                  <wp:posOffset>-31115</wp:posOffset>
                </wp:positionH>
                <wp:positionV relativeFrom="paragraph">
                  <wp:posOffset>55245</wp:posOffset>
                </wp:positionV>
                <wp:extent cx="6225540" cy="3276600"/>
                <wp:effectExtent l="0" t="0" r="22860" b="19050"/>
                <wp:wrapNone/>
                <wp:docPr id="3" name="Rectangle 3"/>
                <wp:cNvGraphicFramePr/>
                <a:graphic xmlns:a="http://schemas.openxmlformats.org/drawingml/2006/main">
                  <a:graphicData uri="http://schemas.microsoft.com/office/word/2010/wordprocessingShape">
                    <wps:wsp>
                      <wps:cNvSpPr/>
                      <wps:spPr>
                        <a:xfrm>
                          <a:off x="0" y="0"/>
                          <a:ext cx="6225540" cy="3276600"/>
                        </a:xfrm>
                        <a:prstGeom prst="rect">
                          <a:avLst/>
                        </a:prstGeom>
                        <a:ln>
                          <a:solidFill>
                            <a:schemeClr val="tx1"/>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1B8AE0" id="Rectangle 3" o:spid="_x0000_s1026" style="position:absolute;margin-left:-2.45pt;margin-top:4.35pt;width:490.2pt;height:25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" fillcolor="white [3201]" strokecolor="black [3213]" strokeweight="1pt"/>
            </w:pict>
          </mc:Fallback>
        </mc:AlternateContent>
      </w:r>
      <w:r>
        <w:rPr>
          <w:rFonts w:eastAsia="Calibri" w:cstheme="minorHAnsi"/>
          <w:b/>
          <w:noProof/>
          <w:u w:val="single"/>
          <w:lang w:eastAsia="fr-BE"/>
        </w:rPr>
        <mc:AlternateContent>
          <mc:Choice Requires="wps">
            <w:drawing>
              <wp:anchor distT="0" distB="0" distL="114300" distR="114300" simplePos="0" relativeHeight="251662336" behindDoc="0" locked="0" layoutInCell="1" allowOverlap="1">
                <wp:simplePos x="0" y="0"/>
                <wp:positionH relativeFrom="column">
                  <wp:posOffset>90805</wp:posOffset>
                </wp:positionH>
                <wp:positionV relativeFrom="paragraph">
                  <wp:posOffset>139065</wp:posOffset>
                </wp:positionV>
                <wp:extent cx="5989320" cy="373380"/>
                <wp:effectExtent l="0" t="0" r="11430" b="26670"/>
                <wp:wrapNone/>
                <wp:docPr id="4" name="Zone de texte 4"/>
                <wp:cNvGraphicFramePr/>
                <a:graphic xmlns:a="http://schemas.openxmlformats.org/drawingml/2006/main">
                  <a:graphicData uri="http://schemas.microsoft.com/office/word/2010/wordprocessingShape">
                    <wps:wsp>
                      <wps:cNvSpPr txBox="1"/>
                      <wps:spPr>
                        <a:xfrm>
                          <a:off x="0" y="0"/>
                          <a:ext cx="5989320" cy="373380"/>
                        </a:xfrm>
                        <a:prstGeom prst="rect">
                          <a:avLst/>
                        </a:prstGeom>
                        <a:solidFill>
                          <a:schemeClr val="bg2">
                            <a:lumMod val="9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rPr>
                                <w:rFonts w:cstheme="minorHAnsi"/>
                                <w:b/>
                                <w:spacing w:val="-14"/>
                                <w:sz w:val="24"/>
                                <w:szCs w:val="24"/>
                              </w:rPr>
                            </w:pPr>
                            <w:r>
                              <w:rPr>
                                <w:rFonts w:cstheme="minorHAnsi"/>
                                <w:b/>
                                <w:spacing w:val="-14"/>
                                <w:sz w:val="24"/>
                                <w:szCs w:val="24"/>
                              </w:rPr>
                              <w:t>Fiche signalétique (Annexe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8" type="#_x0000_t202" style="position:absolute;left:0;text-align:left;margin-left:7.15pt;margin-top:10.95pt;width:471.6pt;height:2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" fillcolor="#cfcdcd [2894]" strokeweight=".5pt">
                <v:textbox>
                  <w:txbxContent>
                    <w:p>
                      <w:pPr>
                        <w:rPr>
                          <w:rFonts w:cstheme="minorHAnsi"/>
                          <w:b/>
                          <w:spacing w:val="-14"/>
                          <w:sz w:val="24"/>
                          <w:szCs w:val="24"/>
                        </w:rPr>
                      </w:pPr>
                      <w:r>
                        <w:rPr>
                          <w:rFonts w:cstheme="minorHAnsi"/>
                          <w:b/>
                          <w:spacing w:val="-14"/>
                          <w:sz w:val="24"/>
                          <w:szCs w:val="24"/>
                        </w:rPr>
                        <w:t>Fiche signalétique (Annexe 5)</w:t>
                      </w:r>
                    </w:p>
                  </w:txbxContent>
                </v:textbox>
              </v:shape>
            </w:pict>
          </mc:Fallback>
        </mc:AlternateContent>
      </w:r>
    </w:p>
    <w:p>
      <w:pPr>
        <w:tabs>
          <w:tab w:val="left" w:pos="1134"/>
        </w:tabs>
        <w:spacing w:after="0" w:line="240" w:lineRule="auto"/>
        <w:jc w:val="both"/>
        <w:rPr>
          <w:rFonts w:eastAsia="Calibri" w:cstheme="minorHAnsi"/>
        </w:rPr>
      </w:pPr>
    </w:p>
    <w:p>
      <w:pPr>
        <w:tabs>
          <w:tab w:val="left" w:pos="1134"/>
        </w:tabs>
        <w:spacing w:after="0" w:line="240" w:lineRule="auto"/>
        <w:jc w:val="both"/>
        <w:rPr>
          <w:rFonts w:eastAsia="Calibri" w:cstheme="minorHAnsi"/>
        </w:rPr>
      </w:pPr>
    </w:p>
    <w:p>
      <w:pPr>
        <w:tabs>
          <w:tab w:val="left" w:pos="1134"/>
        </w:tabs>
        <w:spacing w:after="0" w:line="240" w:lineRule="auto"/>
        <w:jc w:val="both"/>
        <w:rPr>
          <w:rFonts w:eastAsia="Calibri" w:cstheme="minorHAnsi"/>
        </w:rPr>
      </w:pPr>
      <w:r>
        <w:rPr>
          <w:rFonts w:eastAsia="Calibri" w:cstheme="minorHAnsi"/>
          <w:b/>
          <w:noProof/>
          <w:u w:val="single"/>
          <w:lang w:eastAsia="fr-BE"/>
        </w:rPr>
        <mc:AlternateContent>
          <mc:Choice Requires="wps">
            <w:drawing>
              <wp:anchor distT="0" distB="0" distL="114300" distR="114300" simplePos="0" relativeHeight="251663360" behindDoc="0" locked="0" layoutInCell="1" allowOverlap="1">
                <wp:simplePos x="0" y="0"/>
                <wp:positionH relativeFrom="column">
                  <wp:posOffset>90805</wp:posOffset>
                </wp:positionH>
                <wp:positionV relativeFrom="paragraph">
                  <wp:posOffset>635</wp:posOffset>
                </wp:positionV>
                <wp:extent cx="5989320" cy="624840"/>
                <wp:effectExtent l="0" t="0" r="11430" b="22860"/>
                <wp:wrapNone/>
                <wp:docPr id="5" name="Zone de texte 5"/>
                <wp:cNvGraphicFramePr/>
                <a:graphic xmlns:a="http://schemas.openxmlformats.org/drawingml/2006/main">
                  <a:graphicData uri="http://schemas.microsoft.com/office/word/2010/wordprocessingShape">
                    <wps:wsp>
                      <wps:cNvSpPr txBox="1"/>
                      <wps:spPr>
                        <a:xfrm>
                          <a:off x="0" y="0"/>
                          <a:ext cx="5989320" cy="624840"/>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pPr>
                              <w:rPr>
                                <w:rFonts w:cstheme="minorHAnsi"/>
                                <w:b/>
                                <w:spacing w:val="-14"/>
                              </w:rPr>
                            </w:pPr>
                            <w:proofErr w:type="spellStart"/>
                            <w:r>
                              <w:rPr>
                                <w:rFonts w:cstheme="minorHAnsi"/>
                                <w:spacing w:val="-14"/>
                              </w:rPr>
                              <w:t>Fase</w:t>
                            </w:r>
                            <w:proofErr w:type="spellEnd"/>
                            <w:r>
                              <w:rPr>
                                <w:rFonts w:cstheme="minorHAnsi"/>
                                <w:spacing w:val="-14"/>
                              </w:rPr>
                              <w:t xml:space="preserve"> </w:t>
                            </w:r>
                            <w:proofErr w:type="spellStart"/>
                            <w:r>
                              <w:rPr>
                                <w:rFonts w:cstheme="minorHAnsi"/>
                                <w:spacing w:val="-14"/>
                              </w:rPr>
                              <w:t>Etab</w:t>
                            </w:r>
                            <w:proofErr w:type="spellEnd"/>
                            <w:r>
                              <w:rPr>
                                <w:rFonts w:cstheme="minorHAnsi"/>
                                <w:spacing w:val="-14"/>
                              </w:rPr>
                              <w:t>. </w:t>
                            </w:r>
                            <w:r>
                              <w:rPr>
                                <w:rFonts w:cstheme="minorHAnsi"/>
                                <w:b/>
                                <w:spacing w:val="-14"/>
                              </w:rPr>
                              <w:t xml:space="preserve">: </w:t>
                            </w:r>
                            <w:r>
                              <w:rPr>
                                <w:rFonts w:cstheme="minorHAnsi"/>
                                <w:b/>
                                <w:spacing w:val="-14"/>
                              </w:rPr>
                              <w:sym w:font="Symbol" w:char="F05B"/>
                            </w:r>
                            <w:r>
                              <w:rPr>
                                <w:rFonts w:cstheme="minorHAnsi"/>
                                <w:b/>
                                <w:spacing w:val="-14"/>
                              </w:rPr>
                              <w:t xml:space="preserve">FASE </w:t>
                            </w:r>
                            <w:proofErr w:type="spellStart"/>
                            <w:r>
                              <w:rPr>
                                <w:rFonts w:cstheme="minorHAnsi"/>
                                <w:b/>
                                <w:spacing w:val="-14"/>
                              </w:rPr>
                              <w:t>Etab</w:t>
                            </w:r>
                            <w:proofErr w:type="spellEnd"/>
                            <w:r>
                              <w:rPr>
                                <w:rFonts w:cstheme="minorHAnsi"/>
                                <w:b/>
                                <w:spacing w:val="-14"/>
                              </w:rPr>
                              <w:t xml:space="preserve">. </w:t>
                            </w:r>
                            <w:proofErr w:type="gramStart"/>
                            <w:r>
                              <w:rPr>
                                <w:rFonts w:cstheme="minorHAnsi"/>
                                <w:b/>
                                <w:spacing w:val="-14"/>
                              </w:rPr>
                              <w:t>spécialisé</w:t>
                            </w:r>
                            <w:proofErr w:type="gramEnd"/>
                            <w:r>
                              <w:rPr>
                                <w:rFonts w:cstheme="minorHAnsi"/>
                                <w:b/>
                                <w:spacing w:val="-14"/>
                              </w:rPr>
                              <w:sym w:font="Symbol" w:char="F05D"/>
                            </w:r>
                            <w:r>
                              <w:rPr>
                                <w:rFonts w:cstheme="minorHAnsi"/>
                                <w:b/>
                                <w:spacing w:val="-14"/>
                              </w:rPr>
                              <w:t xml:space="preserve">                    </w:t>
                            </w:r>
                            <w:r>
                              <w:rPr>
                                <w:rFonts w:cstheme="minorHAnsi"/>
                                <w:b/>
                                <w:spacing w:val="-14"/>
                              </w:rPr>
                              <w:sym w:font="Symbol" w:char="F05B"/>
                            </w:r>
                            <w:r>
                              <w:rPr>
                                <w:rFonts w:cstheme="minorHAnsi"/>
                                <w:b/>
                                <w:spacing w:val="-14"/>
                              </w:rPr>
                              <w:t xml:space="preserve">Adresse </w:t>
                            </w:r>
                            <w:proofErr w:type="spellStart"/>
                            <w:r>
                              <w:rPr>
                                <w:rFonts w:cstheme="minorHAnsi"/>
                                <w:b/>
                                <w:spacing w:val="-14"/>
                              </w:rPr>
                              <w:t>Etab</w:t>
                            </w:r>
                            <w:proofErr w:type="spellEnd"/>
                            <w:r>
                              <w:rPr>
                                <w:rFonts w:cstheme="minorHAnsi"/>
                                <w:b/>
                                <w:spacing w:val="-14"/>
                              </w:rPr>
                              <w:t>. Spécialisé + Coordonnées</w:t>
                            </w:r>
                            <w:r>
                              <w:rPr>
                                <w:rFonts w:cstheme="minorHAnsi"/>
                                <w:b/>
                                <w:spacing w:val="-14"/>
                              </w:rPr>
                              <w:sym w:font="Symbol" w:char="F05D"/>
                            </w:r>
                          </w:p>
                          <w:p>
                            <w:pPr>
                              <w:rPr>
                                <w:rFonts w:cstheme="minorHAnsi"/>
                                <w:b/>
                                <w:spacing w:val="-14"/>
                              </w:rPr>
                            </w:pPr>
                            <w:r>
                              <w:rPr>
                                <w:rFonts w:cstheme="minorHAnsi"/>
                                <w:spacing w:val="-14"/>
                              </w:rPr>
                              <w:t xml:space="preserve">Année scolaire : </w:t>
                            </w:r>
                            <w:r>
                              <w:rPr>
                                <w:rFonts w:cstheme="minorHAnsi"/>
                                <w:b/>
                                <w:spacing w:val="-14"/>
                              </w:rPr>
                              <w:sym w:font="Symbol" w:char="F05B"/>
                            </w:r>
                            <w:r>
                              <w:rPr>
                                <w:rFonts w:cstheme="minorHAnsi"/>
                                <w:b/>
                                <w:spacing w:val="-14"/>
                              </w:rPr>
                              <w:t>Année scolaire en cours</w:t>
                            </w:r>
                            <w:r>
                              <w:rPr>
                                <w:rFonts w:cstheme="minorHAnsi"/>
                                <w:b/>
                                <w:spacing w:val="-14"/>
                              </w:rPr>
                              <w:sym w:font="Symbol" w:char="F05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Zone de texte 5" o:spid="_x0000_s1029" type="#_x0000_t202" style="position:absolute;left:0;text-align:left;margin-left:7.15pt;margin-top:.05pt;width:471.6pt;height:49.2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" fillcolor="white [3201]" strokecolor="red" strokeweight="1pt">
                <v:textbox>
                  <w:txbxContent>
                    <w:p>
                      <w:pPr>
                        <w:rPr>
                          <w:rFonts w:cstheme="minorHAnsi"/>
                          <w:b/>
                          <w:spacing w:val="-14"/>
                        </w:rPr>
                      </w:pPr>
                      <w:r>
                        <w:rPr>
                          <w:rFonts w:cstheme="minorHAnsi"/>
                          <w:spacing w:val="-14"/>
                        </w:rPr>
                        <w:t>Fase Etab. </w:t>
                      </w:r>
                      <w:r>
                        <w:rPr>
                          <w:rFonts w:cstheme="minorHAnsi"/>
                          <w:b/>
                          <w:spacing w:val="-14"/>
                        </w:rPr>
                        <w:t xml:space="preserve">: </w:t>
                      </w:r>
                      <w:r>
                        <w:rPr>
                          <w:rFonts w:cstheme="minorHAnsi"/>
                          <w:b/>
                          <w:spacing w:val="-14"/>
                        </w:rPr>
                        <w:sym w:font="Symbol" w:char="F05B"/>
                      </w:r>
                      <w:r>
                        <w:rPr>
                          <w:rFonts w:cstheme="minorHAnsi"/>
                          <w:b/>
                          <w:spacing w:val="-14"/>
                        </w:rPr>
                        <w:t>FASE Etab. spécialisé</w:t>
                      </w:r>
                      <w:r>
                        <w:rPr>
                          <w:rFonts w:cstheme="minorHAnsi"/>
                          <w:b/>
                          <w:spacing w:val="-14"/>
                        </w:rPr>
                        <w:sym w:font="Symbol" w:char="F05D"/>
                      </w:r>
                      <w:r>
                        <w:rPr>
                          <w:rFonts w:cstheme="minorHAnsi"/>
                          <w:b/>
                          <w:spacing w:val="-14"/>
                        </w:rPr>
                        <w:t xml:space="preserve">                    </w:t>
                      </w:r>
                      <w:r>
                        <w:rPr>
                          <w:rFonts w:cstheme="minorHAnsi"/>
                          <w:b/>
                          <w:spacing w:val="-14"/>
                        </w:rPr>
                        <w:sym w:font="Symbol" w:char="F05B"/>
                      </w:r>
                      <w:r>
                        <w:rPr>
                          <w:rFonts w:cstheme="minorHAnsi"/>
                          <w:b/>
                          <w:spacing w:val="-14"/>
                        </w:rPr>
                        <w:t>Adresse Etab. Spécialisé + Coordonnées</w:t>
                      </w:r>
                      <w:r>
                        <w:rPr>
                          <w:rFonts w:cstheme="minorHAnsi"/>
                          <w:b/>
                          <w:spacing w:val="-14"/>
                        </w:rPr>
                        <w:sym w:font="Symbol" w:char="F05D"/>
                      </w:r>
                    </w:p>
                    <w:p>
                      <w:pPr>
                        <w:rPr>
                          <w:rFonts w:cstheme="minorHAnsi"/>
                          <w:b/>
                          <w:spacing w:val="-14"/>
                        </w:rPr>
                      </w:pPr>
                      <w:r>
                        <w:rPr>
                          <w:rFonts w:cstheme="minorHAnsi"/>
                          <w:spacing w:val="-14"/>
                        </w:rPr>
                        <w:t xml:space="preserve">Année scolaire : </w:t>
                      </w:r>
                      <w:r>
                        <w:rPr>
                          <w:rFonts w:cstheme="minorHAnsi"/>
                          <w:b/>
                          <w:spacing w:val="-14"/>
                        </w:rPr>
                        <w:sym w:font="Symbol" w:char="F05B"/>
                      </w:r>
                      <w:r>
                        <w:rPr>
                          <w:rFonts w:cstheme="minorHAnsi"/>
                          <w:b/>
                          <w:spacing w:val="-14"/>
                        </w:rPr>
                        <w:t>Année scolaire en cours</w:t>
                      </w:r>
                      <w:r>
                        <w:rPr>
                          <w:rFonts w:cstheme="minorHAnsi"/>
                          <w:b/>
                          <w:spacing w:val="-14"/>
                        </w:rPr>
                        <w:sym w:font="Symbol" w:char="F05D"/>
                      </w:r>
                    </w:p>
                  </w:txbxContent>
                </v:textbox>
              </v:shape>
            </w:pict>
          </mc:Fallback>
        </mc:AlternateContent>
      </w:r>
    </w:p>
    <w:p>
      <w:pPr>
        <w:tabs>
          <w:tab w:val="left" w:pos="1134"/>
        </w:tabs>
        <w:spacing w:after="0" w:line="240" w:lineRule="auto"/>
        <w:jc w:val="both"/>
        <w:rPr>
          <w:rFonts w:eastAsia="Calibri" w:cstheme="minorHAnsi"/>
        </w:rPr>
      </w:pPr>
    </w:p>
    <w:p>
      <w:pPr>
        <w:tabs>
          <w:tab w:val="left" w:pos="1134"/>
        </w:tabs>
        <w:spacing w:after="0" w:line="240" w:lineRule="auto"/>
        <w:jc w:val="both"/>
        <w:rPr>
          <w:rFonts w:eastAsia="Calibri" w:cstheme="minorHAnsi"/>
          <w:b/>
          <w:u w:val="single"/>
        </w:rPr>
      </w:pPr>
    </w:p>
    <w:bookmarkStart w:id="258" w:name="_Annexe_6a_:_1"/>
    <w:bookmarkStart w:id="259" w:name="_Annexe_6b_:"/>
    <w:bookmarkStart w:id="260" w:name="_Annexe_6b_:_1"/>
    <w:bookmarkStart w:id="261" w:name="_Annexe_7_:_1"/>
    <w:bookmarkStart w:id="262" w:name="_Toc453314462"/>
    <w:bookmarkStart w:id="263" w:name="_Toc454980497"/>
    <w:bookmarkStart w:id="264" w:name="_Ref11406344"/>
    <w:bookmarkEnd w:id="256"/>
    <w:bookmarkEnd w:id="257"/>
    <w:bookmarkEnd w:id="258"/>
    <w:bookmarkEnd w:id="259"/>
    <w:bookmarkEnd w:id="260"/>
    <w:bookmarkEnd w:id="261"/>
    <w:p>
      <w:pPr>
        <w:rPr>
          <w:rFonts w:eastAsia="Calibri" w:cstheme="minorHAnsi"/>
          <w:b/>
          <w:highlight w:val="yellow"/>
          <w:u w:val="single"/>
        </w:rPr>
      </w:pPr>
      <w:r>
        <w:rPr>
          <w:rFonts w:eastAsia="Calibri" w:cstheme="minorHAnsi"/>
          <w:b/>
          <w:noProof/>
          <w:u w:val="single"/>
          <w:lang w:eastAsia="fr-BE"/>
        </w:rPr>
        <mc:AlternateContent>
          <mc:Choice Requires="wps">
            <w:drawing>
              <wp:anchor distT="0" distB="0" distL="114300" distR="114300" simplePos="0" relativeHeight="251665408" behindDoc="0" locked="0" layoutInCell="1" allowOverlap="1">
                <wp:simplePos x="0" y="0"/>
                <wp:positionH relativeFrom="column">
                  <wp:posOffset>-31115</wp:posOffset>
                </wp:positionH>
                <wp:positionV relativeFrom="paragraph">
                  <wp:posOffset>2407920</wp:posOffset>
                </wp:positionV>
                <wp:extent cx="6263640" cy="3284220"/>
                <wp:effectExtent l="0" t="0" r="22860" b="11430"/>
                <wp:wrapNone/>
                <wp:docPr id="7" name="Rectangle 7"/>
                <wp:cNvGraphicFramePr/>
                <a:graphic xmlns:a="http://schemas.openxmlformats.org/drawingml/2006/main">
                  <a:graphicData uri="http://schemas.microsoft.com/office/word/2010/wordprocessingShape">
                    <wps:wsp>
                      <wps:cNvSpPr/>
                      <wps:spPr>
                        <a:xfrm>
                          <a:off x="0" y="0"/>
                          <a:ext cx="6263640" cy="32842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5AA605" id="Rectangle 7" o:spid="_x0000_s1026" style="position:absolute;margin-left:-2.45pt;margin-top:189.6pt;width:493.2pt;height:258.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" fillcolor="white [3212]" strokecolor="black [3213]" strokeweight="1pt"/>
            </w:pict>
          </mc:Fallback>
        </mc:AlternateContent>
      </w:r>
      <w:r>
        <w:rPr>
          <w:rFonts w:eastAsia="Calibri" w:cstheme="minorHAnsi"/>
          <w:b/>
          <w:noProof/>
          <w:u w:val="single"/>
          <w:lang w:eastAsia="fr-BE"/>
        </w:rPr>
        <mc:AlternateContent>
          <mc:Choice Requires="wps">
            <w:drawing>
              <wp:anchor distT="0" distB="0" distL="114300" distR="114300" simplePos="0" relativeHeight="251667456" behindDoc="0" locked="0" layoutInCell="1" allowOverlap="1">
                <wp:simplePos x="0" y="0"/>
                <wp:positionH relativeFrom="column">
                  <wp:posOffset>-38735</wp:posOffset>
                </wp:positionH>
                <wp:positionV relativeFrom="paragraph">
                  <wp:posOffset>5844540</wp:posOffset>
                </wp:positionV>
                <wp:extent cx="6263640" cy="647700"/>
                <wp:effectExtent l="0" t="0" r="22860" b="19050"/>
                <wp:wrapNone/>
                <wp:docPr id="9" name="Zone de texte 9"/>
                <wp:cNvGraphicFramePr/>
                <a:graphic xmlns:a="http://schemas.openxmlformats.org/drawingml/2006/main">
                  <a:graphicData uri="http://schemas.microsoft.com/office/word/2010/wordprocessingShape">
                    <wps:wsp>
                      <wps:cNvSpPr txBox="1"/>
                      <wps:spPr>
                        <a:xfrm>
                          <a:off x="0" y="0"/>
                          <a:ext cx="6263640" cy="6477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rPr>
                                <w:rFonts w:cstheme="minorHAnsi"/>
                                <w:b/>
                                <w:spacing w:val="-14"/>
                              </w:rPr>
                            </w:pPr>
                            <w:r>
                              <w:rPr>
                                <w:rFonts w:cstheme="minorHAnsi"/>
                                <w:b/>
                                <w:spacing w:val="-14"/>
                              </w:rPr>
                              <w:t>Date et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Zone de texte 9" o:spid="_x0000_s1030" type="#_x0000_t202" style="position:absolute;margin-left:-3.05pt;margin-top:460.2pt;width:493.2pt;height:51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" fillcolor="white [3201]" strokeweight="1pt">
                <v:textbox>
                  <w:txbxContent>
                    <w:p>
                      <w:pPr>
                        <w:rPr>
                          <w:rFonts w:cstheme="minorHAnsi"/>
                          <w:b/>
                          <w:spacing w:val="-14"/>
                        </w:rPr>
                      </w:pPr>
                      <w:r>
                        <w:rPr>
                          <w:rFonts w:cstheme="minorHAnsi"/>
                          <w:b/>
                          <w:spacing w:val="-14"/>
                        </w:rPr>
                        <w:t>Date et signature</w:t>
                      </w:r>
                    </w:p>
                  </w:txbxContent>
                </v:textbox>
              </v:shape>
            </w:pict>
          </mc:Fallback>
        </mc:AlternateContent>
      </w:r>
      <w:r>
        <w:rPr>
          <w:rFonts w:eastAsia="Calibri" w:cstheme="minorHAnsi"/>
          <w:b/>
          <w:noProof/>
          <w:u w:val="single"/>
          <w:lang w:eastAsia="fr-BE"/>
        </w:rPr>
        <mc:AlternateContent>
          <mc:Choice Requires="wps">
            <w:drawing>
              <wp:anchor distT="0" distB="0" distL="114300" distR="114300" simplePos="0" relativeHeight="251671552" behindDoc="0" locked="0" layoutInCell="1" allowOverlap="1">
                <wp:simplePos x="0" y="0"/>
                <wp:positionH relativeFrom="column">
                  <wp:posOffset>90805</wp:posOffset>
                </wp:positionH>
                <wp:positionV relativeFrom="paragraph">
                  <wp:posOffset>4198620</wp:posOffset>
                </wp:positionV>
                <wp:extent cx="6027420" cy="1447800"/>
                <wp:effectExtent l="0" t="0" r="11430" b="19050"/>
                <wp:wrapNone/>
                <wp:docPr id="13" name="Zone de texte 13"/>
                <wp:cNvGraphicFramePr/>
                <a:graphic xmlns:a="http://schemas.openxmlformats.org/drawingml/2006/main">
                  <a:graphicData uri="http://schemas.microsoft.com/office/word/2010/wordprocessingShape">
                    <wps:wsp>
                      <wps:cNvSpPr txBox="1"/>
                      <wps:spPr>
                        <a:xfrm>
                          <a:off x="0" y="0"/>
                          <a:ext cx="6027420" cy="1447800"/>
                        </a:xfrm>
                        <a:prstGeom prst="rect">
                          <a:avLst/>
                        </a:prstGeom>
                        <a:solidFill>
                          <a:schemeClr val="lt1"/>
                        </a:solidFill>
                        <a:ln w="12700">
                          <a:solidFill>
                            <a:srgbClr val="00B050"/>
                          </a:solidFill>
                        </a:ln>
                        <a:effectLst/>
                      </wps:spPr>
                      <wps:style>
                        <a:lnRef idx="0">
                          <a:schemeClr val="accent1"/>
                        </a:lnRef>
                        <a:fillRef idx="0">
                          <a:schemeClr val="accent1"/>
                        </a:fillRef>
                        <a:effectRef idx="0">
                          <a:schemeClr val="accent1"/>
                        </a:effectRef>
                        <a:fontRef idx="minor">
                          <a:schemeClr val="dk1"/>
                        </a:fontRef>
                      </wps:style>
                      <wps:txbx>
                        <w:txbxContent>
                          <w:p>
                            <w:pPr>
                              <w:rPr>
                                <w:rFonts w:cstheme="minorHAnsi"/>
                                <w:spacing w:val="-14"/>
                              </w:rPr>
                            </w:pPr>
                            <w:r>
                              <w:rPr>
                                <w:rFonts w:cstheme="minorHAnsi"/>
                                <w:spacing w:val="-14"/>
                              </w:rPr>
                              <w:t xml:space="preserve">Etablissement partenaire : </w:t>
                            </w:r>
                            <w:r>
                              <w:rPr>
                                <w:rFonts w:cstheme="minorHAnsi"/>
                                <w:b/>
                                <w:spacing w:val="-14"/>
                              </w:rPr>
                              <w:sym w:font="Symbol" w:char="F05B"/>
                            </w:r>
                            <w:r>
                              <w:rPr>
                                <w:rFonts w:cstheme="minorHAnsi"/>
                                <w:b/>
                                <w:spacing w:val="-14"/>
                              </w:rPr>
                              <w:t>Dénomination de l’école ordinaire</w:t>
                            </w:r>
                            <w:r>
                              <w:rPr>
                                <w:rFonts w:cstheme="minorHAnsi"/>
                                <w:b/>
                                <w:spacing w:val="-14"/>
                              </w:rPr>
                              <w:sym w:font="Symbol" w:char="F05D"/>
                            </w:r>
                          </w:p>
                          <w:p>
                            <w:pPr>
                              <w:rPr>
                                <w:rFonts w:cstheme="minorHAnsi"/>
                                <w:spacing w:val="-14"/>
                              </w:rPr>
                            </w:pPr>
                            <w:proofErr w:type="spellStart"/>
                            <w:r>
                              <w:rPr>
                                <w:rFonts w:cstheme="minorHAnsi"/>
                                <w:spacing w:val="-14"/>
                              </w:rPr>
                              <w:t>Fase</w:t>
                            </w:r>
                            <w:proofErr w:type="spellEnd"/>
                            <w:r>
                              <w:rPr>
                                <w:rFonts w:cstheme="minorHAnsi"/>
                                <w:spacing w:val="-14"/>
                              </w:rPr>
                              <w:t xml:space="preserve"> </w:t>
                            </w:r>
                            <w:proofErr w:type="spellStart"/>
                            <w:r>
                              <w:rPr>
                                <w:rFonts w:cstheme="minorHAnsi"/>
                                <w:spacing w:val="-14"/>
                              </w:rPr>
                              <w:t>Etab</w:t>
                            </w:r>
                            <w:proofErr w:type="spellEnd"/>
                            <w:r>
                              <w:rPr>
                                <w:rFonts w:cstheme="minorHAnsi"/>
                                <w:spacing w:val="-14"/>
                              </w:rPr>
                              <w:t xml:space="preserve">. : </w:t>
                            </w:r>
                            <w:r>
                              <w:rPr>
                                <w:rFonts w:cstheme="minorHAnsi"/>
                                <w:b/>
                                <w:spacing w:val="-14"/>
                              </w:rPr>
                              <w:sym w:font="Symbol" w:char="F05B"/>
                            </w:r>
                            <w:r>
                              <w:rPr>
                                <w:rFonts w:cstheme="minorHAnsi"/>
                                <w:b/>
                                <w:spacing w:val="-14"/>
                              </w:rPr>
                              <w:t xml:space="preserve">FASE </w:t>
                            </w:r>
                            <w:proofErr w:type="spellStart"/>
                            <w:r>
                              <w:rPr>
                                <w:rFonts w:cstheme="minorHAnsi"/>
                                <w:b/>
                                <w:spacing w:val="-14"/>
                              </w:rPr>
                              <w:t>Etab</w:t>
                            </w:r>
                            <w:proofErr w:type="spellEnd"/>
                            <w:r>
                              <w:rPr>
                                <w:rFonts w:cstheme="minorHAnsi"/>
                                <w:b/>
                                <w:spacing w:val="-14"/>
                              </w:rPr>
                              <w:t xml:space="preserve">. </w:t>
                            </w:r>
                            <w:proofErr w:type="gramStart"/>
                            <w:r>
                              <w:rPr>
                                <w:rFonts w:cstheme="minorHAnsi"/>
                                <w:b/>
                                <w:spacing w:val="-14"/>
                              </w:rPr>
                              <w:t>ordinaire</w:t>
                            </w:r>
                            <w:proofErr w:type="gramEnd"/>
                            <w:r>
                              <w:rPr>
                                <w:rFonts w:cstheme="minorHAnsi"/>
                                <w:b/>
                                <w:spacing w:val="-14"/>
                              </w:rPr>
                              <w:sym w:font="Symbol" w:char="F05D"/>
                            </w:r>
                            <w:r>
                              <w:rPr>
                                <w:rFonts w:cstheme="minorHAnsi"/>
                                <w:spacing w:val="-14"/>
                              </w:rPr>
                              <w:tab/>
                            </w:r>
                            <w:r>
                              <w:rPr>
                                <w:rFonts w:cstheme="minorHAnsi"/>
                                <w:spacing w:val="-14"/>
                              </w:rPr>
                              <w:tab/>
                              <w:t xml:space="preserve">Niveau d’enseignement : </w:t>
                            </w:r>
                            <w:r>
                              <w:rPr>
                                <w:rFonts w:cstheme="minorHAnsi"/>
                                <w:b/>
                                <w:spacing w:val="-14"/>
                              </w:rPr>
                              <w:sym w:font="Symbol" w:char="F05B"/>
                            </w:r>
                            <w:r>
                              <w:rPr>
                                <w:rFonts w:cstheme="minorHAnsi"/>
                                <w:b/>
                                <w:spacing w:val="-14"/>
                              </w:rPr>
                              <w:t>Niveau d’enseignement ordinaire</w:t>
                            </w:r>
                            <w:r>
                              <w:rPr>
                                <w:rFonts w:cstheme="minorHAnsi"/>
                                <w:b/>
                                <w:spacing w:val="-14"/>
                              </w:rPr>
                              <w:sym w:font="Symbol" w:char="F05D"/>
                            </w:r>
                          </w:p>
                          <w:p>
                            <w:pPr>
                              <w:rPr>
                                <w:rFonts w:cstheme="minorHAnsi"/>
                                <w:spacing w:val="-14"/>
                              </w:rPr>
                            </w:pPr>
                            <w:r>
                              <w:rPr>
                                <w:rFonts w:cstheme="minorHAnsi"/>
                                <w:b/>
                                <w:spacing w:val="-14"/>
                              </w:rPr>
                              <w:sym w:font="Symbol" w:char="F05B"/>
                            </w:r>
                            <w:r>
                              <w:rPr>
                                <w:rFonts w:cstheme="minorHAnsi"/>
                                <w:b/>
                                <w:spacing w:val="-14"/>
                              </w:rPr>
                              <w:t xml:space="preserve">Adresse </w:t>
                            </w:r>
                            <w:proofErr w:type="spellStart"/>
                            <w:r>
                              <w:rPr>
                                <w:rFonts w:cstheme="minorHAnsi"/>
                                <w:b/>
                                <w:spacing w:val="-14"/>
                              </w:rPr>
                              <w:t>Etab</w:t>
                            </w:r>
                            <w:proofErr w:type="spellEnd"/>
                            <w:r>
                              <w:rPr>
                                <w:rFonts w:cstheme="minorHAnsi"/>
                                <w:b/>
                                <w:spacing w:val="-14"/>
                              </w:rPr>
                              <w:t xml:space="preserve">. </w:t>
                            </w:r>
                            <w:proofErr w:type="gramStart"/>
                            <w:r>
                              <w:rPr>
                                <w:rFonts w:cstheme="minorHAnsi"/>
                                <w:b/>
                                <w:spacing w:val="-14"/>
                              </w:rPr>
                              <w:t>ordinaire</w:t>
                            </w:r>
                            <w:proofErr w:type="gramEnd"/>
                            <w:r>
                              <w:rPr>
                                <w:rFonts w:cstheme="minorHAnsi"/>
                                <w:b/>
                                <w:spacing w:val="-14"/>
                              </w:rPr>
                              <w:sym w:font="Symbol" w:char="F05D"/>
                            </w:r>
                            <w:r>
                              <w:rPr>
                                <w:rFonts w:cstheme="minorHAnsi"/>
                                <w:spacing w:val="-14"/>
                              </w:rPr>
                              <w:tab/>
                            </w:r>
                            <w:r>
                              <w:rPr>
                                <w:rFonts w:cstheme="minorHAnsi"/>
                                <w:spacing w:val="-14"/>
                              </w:rPr>
                              <w:tab/>
                            </w:r>
                            <w:r>
                              <w:rPr>
                                <w:rFonts w:cstheme="minorHAnsi"/>
                                <w:spacing w:val="-14"/>
                              </w:rPr>
                              <w:tab/>
                              <w:t xml:space="preserve">Année d’étude : </w:t>
                            </w:r>
                            <w:r>
                              <w:rPr>
                                <w:rFonts w:cstheme="minorHAnsi"/>
                                <w:b/>
                                <w:spacing w:val="-14"/>
                              </w:rPr>
                              <w:sym w:font="Symbol" w:char="F05B"/>
                            </w:r>
                            <w:r>
                              <w:rPr>
                                <w:rFonts w:cstheme="minorHAnsi"/>
                                <w:b/>
                                <w:spacing w:val="-14"/>
                              </w:rPr>
                              <w:t>Année d’étude</w:t>
                            </w:r>
                            <w:r>
                              <w:rPr>
                                <w:rFonts w:cstheme="minorHAnsi"/>
                                <w:b/>
                                <w:spacing w:val="-14"/>
                              </w:rPr>
                              <w:sym w:font="Symbol" w:char="F05D"/>
                            </w:r>
                          </w:p>
                          <w:p>
                            <w:pPr>
                              <w:rPr>
                                <w:rFonts w:cstheme="minorHAnsi"/>
                                <w:spacing w:val="-14"/>
                              </w:rPr>
                            </w:pPr>
                            <w:proofErr w:type="spellStart"/>
                            <w:r>
                              <w:rPr>
                                <w:rFonts w:cstheme="minorHAnsi"/>
                                <w:spacing w:val="-14"/>
                              </w:rPr>
                              <w:t>Fase</w:t>
                            </w:r>
                            <w:proofErr w:type="spellEnd"/>
                            <w:r>
                              <w:rPr>
                                <w:rFonts w:cstheme="minorHAnsi"/>
                                <w:spacing w:val="-14"/>
                              </w:rPr>
                              <w:t xml:space="preserve"> </w:t>
                            </w:r>
                            <w:proofErr w:type="spellStart"/>
                            <w:r>
                              <w:rPr>
                                <w:rFonts w:cstheme="minorHAnsi"/>
                                <w:spacing w:val="-14"/>
                              </w:rPr>
                              <w:t>Impl</w:t>
                            </w:r>
                            <w:proofErr w:type="spellEnd"/>
                            <w:r>
                              <w:rPr>
                                <w:rFonts w:cstheme="minorHAnsi"/>
                                <w:spacing w:val="-14"/>
                              </w:rPr>
                              <w:t xml:space="preserve">. : </w:t>
                            </w:r>
                            <w:r>
                              <w:rPr>
                                <w:rFonts w:cstheme="minorHAnsi"/>
                                <w:b/>
                                <w:spacing w:val="-14"/>
                              </w:rPr>
                              <w:sym w:font="Symbol" w:char="F05B"/>
                            </w:r>
                            <w:r>
                              <w:rPr>
                                <w:rFonts w:cstheme="minorHAnsi"/>
                                <w:b/>
                                <w:spacing w:val="-14"/>
                              </w:rPr>
                              <w:t xml:space="preserve">FASE </w:t>
                            </w:r>
                            <w:proofErr w:type="spellStart"/>
                            <w:r>
                              <w:rPr>
                                <w:rFonts w:cstheme="minorHAnsi"/>
                                <w:b/>
                                <w:spacing w:val="-14"/>
                              </w:rPr>
                              <w:t>Impl</w:t>
                            </w:r>
                            <w:proofErr w:type="spellEnd"/>
                            <w:r>
                              <w:rPr>
                                <w:rFonts w:cstheme="minorHAnsi"/>
                                <w:b/>
                                <w:spacing w:val="-14"/>
                              </w:rPr>
                              <w:t xml:space="preserve">. </w:t>
                            </w:r>
                            <w:proofErr w:type="gramStart"/>
                            <w:r>
                              <w:rPr>
                                <w:rFonts w:cstheme="minorHAnsi"/>
                                <w:b/>
                                <w:spacing w:val="-14"/>
                              </w:rPr>
                              <w:t>ordinaire</w:t>
                            </w:r>
                            <w:proofErr w:type="gramEnd"/>
                            <w:r>
                              <w:rPr>
                                <w:rFonts w:cstheme="minorHAnsi"/>
                                <w:b/>
                                <w:spacing w:val="-14"/>
                              </w:rPr>
                              <w:sym w:font="Symbol" w:char="F05D"/>
                            </w:r>
                          </w:p>
                          <w:p>
                            <w:pPr>
                              <w:rPr>
                                <w:rFonts w:cstheme="minorHAnsi"/>
                                <w:b/>
                                <w:spacing w:val="-14"/>
                              </w:rPr>
                            </w:pPr>
                            <w:r>
                              <w:rPr>
                                <w:rFonts w:cstheme="minorHAnsi"/>
                                <w:b/>
                                <w:spacing w:val="-14"/>
                              </w:rPr>
                              <w:sym w:font="Symbol" w:char="F05B"/>
                            </w:r>
                            <w:r>
                              <w:rPr>
                                <w:rFonts w:cstheme="minorHAnsi"/>
                                <w:b/>
                                <w:spacing w:val="-14"/>
                              </w:rPr>
                              <w:t xml:space="preserve">Adresse </w:t>
                            </w:r>
                            <w:proofErr w:type="spellStart"/>
                            <w:r>
                              <w:rPr>
                                <w:rFonts w:cstheme="minorHAnsi"/>
                                <w:b/>
                                <w:spacing w:val="-14"/>
                              </w:rPr>
                              <w:t>Impl</w:t>
                            </w:r>
                            <w:proofErr w:type="spellEnd"/>
                            <w:r>
                              <w:rPr>
                                <w:rFonts w:cstheme="minorHAnsi"/>
                                <w:b/>
                                <w:spacing w:val="-14"/>
                              </w:rPr>
                              <w:t xml:space="preserve">. </w:t>
                            </w:r>
                            <w:proofErr w:type="gramStart"/>
                            <w:r>
                              <w:rPr>
                                <w:rFonts w:cstheme="minorHAnsi"/>
                                <w:b/>
                                <w:spacing w:val="-14"/>
                              </w:rPr>
                              <w:t>ordinaire</w:t>
                            </w:r>
                            <w:proofErr w:type="gramEnd"/>
                            <w:r>
                              <w:rPr>
                                <w:rFonts w:cstheme="minorHAnsi"/>
                                <w:b/>
                                <w:spacing w:val="-14"/>
                              </w:rPr>
                              <w:sym w:font="Symbol" w:char="F05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Zone de texte 13" o:spid="_x0000_s1031" type="#_x0000_t202" style="position:absolute;margin-left:7.15pt;margin-top:330.6pt;width:474.6pt;height:114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" fillcolor="white [3201]" strokecolor="#00b050" strokeweight="1pt">
                <v:textbox>
                  <w:txbxContent>
                    <w:p>
                      <w:pPr>
                        <w:rPr>
                          <w:rFonts w:cstheme="minorHAnsi"/>
                          <w:spacing w:val="-14"/>
                        </w:rPr>
                      </w:pPr>
                      <w:r>
                        <w:rPr>
                          <w:rFonts w:cstheme="minorHAnsi"/>
                          <w:spacing w:val="-14"/>
                        </w:rPr>
                        <w:t xml:space="preserve">Etablissement partenaire : </w:t>
                      </w:r>
                      <w:r>
                        <w:rPr>
                          <w:rFonts w:cstheme="minorHAnsi"/>
                          <w:b/>
                          <w:spacing w:val="-14"/>
                        </w:rPr>
                        <w:sym w:font="Symbol" w:char="F05B"/>
                      </w:r>
                      <w:r>
                        <w:rPr>
                          <w:rFonts w:cstheme="minorHAnsi"/>
                          <w:b/>
                          <w:spacing w:val="-14"/>
                        </w:rPr>
                        <w:t>Dénomination de l’école ordinaire</w:t>
                      </w:r>
                      <w:r>
                        <w:rPr>
                          <w:rFonts w:cstheme="minorHAnsi"/>
                          <w:b/>
                          <w:spacing w:val="-14"/>
                        </w:rPr>
                        <w:sym w:font="Symbol" w:char="F05D"/>
                      </w:r>
                    </w:p>
                    <w:p>
                      <w:pPr>
                        <w:rPr>
                          <w:rFonts w:cstheme="minorHAnsi"/>
                          <w:spacing w:val="-14"/>
                        </w:rPr>
                      </w:pPr>
                      <w:r>
                        <w:rPr>
                          <w:rFonts w:cstheme="minorHAnsi"/>
                          <w:spacing w:val="-14"/>
                        </w:rPr>
                        <w:t xml:space="preserve">Fase Etab. : </w:t>
                      </w:r>
                      <w:r>
                        <w:rPr>
                          <w:rFonts w:cstheme="minorHAnsi"/>
                          <w:b/>
                          <w:spacing w:val="-14"/>
                        </w:rPr>
                        <w:sym w:font="Symbol" w:char="F05B"/>
                      </w:r>
                      <w:r>
                        <w:rPr>
                          <w:rFonts w:cstheme="minorHAnsi"/>
                          <w:b/>
                          <w:spacing w:val="-14"/>
                        </w:rPr>
                        <w:t>FASE Etab. ordinaire</w:t>
                      </w:r>
                      <w:r>
                        <w:rPr>
                          <w:rFonts w:cstheme="minorHAnsi"/>
                          <w:b/>
                          <w:spacing w:val="-14"/>
                        </w:rPr>
                        <w:sym w:font="Symbol" w:char="F05D"/>
                      </w:r>
                      <w:r>
                        <w:rPr>
                          <w:rFonts w:cstheme="minorHAnsi"/>
                          <w:spacing w:val="-14"/>
                        </w:rPr>
                        <w:tab/>
                      </w:r>
                      <w:r>
                        <w:rPr>
                          <w:rFonts w:cstheme="minorHAnsi"/>
                          <w:spacing w:val="-14"/>
                        </w:rPr>
                        <w:tab/>
                        <w:t xml:space="preserve">Niveau d’enseignement : </w:t>
                      </w:r>
                      <w:r>
                        <w:rPr>
                          <w:rFonts w:cstheme="minorHAnsi"/>
                          <w:b/>
                          <w:spacing w:val="-14"/>
                        </w:rPr>
                        <w:sym w:font="Symbol" w:char="F05B"/>
                      </w:r>
                      <w:r>
                        <w:rPr>
                          <w:rFonts w:cstheme="minorHAnsi"/>
                          <w:b/>
                          <w:spacing w:val="-14"/>
                        </w:rPr>
                        <w:t>Niveau d’enseignement ordinaire</w:t>
                      </w:r>
                      <w:r>
                        <w:rPr>
                          <w:rFonts w:cstheme="minorHAnsi"/>
                          <w:b/>
                          <w:spacing w:val="-14"/>
                        </w:rPr>
                        <w:sym w:font="Symbol" w:char="F05D"/>
                      </w:r>
                    </w:p>
                    <w:p>
                      <w:pPr>
                        <w:rPr>
                          <w:rFonts w:cstheme="minorHAnsi"/>
                          <w:spacing w:val="-14"/>
                        </w:rPr>
                      </w:pPr>
                      <w:r>
                        <w:rPr>
                          <w:rFonts w:cstheme="minorHAnsi"/>
                          <w:b/>
                          <w:spacing w:val="-14"/>
                        </w:rPr>
                        <w:sym w:font="Symbol" w:char="F05B"/>
                      </w:r>
                      <w:r>
                        <w:rPr>
                          <w:rFonts w:cstheme="minorHAnsi"/>
                          <w:b/>
                          <w:spacing w:val="-14"/>
                        </w:rPr>
                        <w:t>Adresse Etab. ordinaire</w:t>
                      </w:r>
                      <w:r>
                        <w:rPr>
                          <w:rFonts w:cstheme="minorHAnsi"/>
                          <w:b/>
                          <w:spacing w:val="-14"/>
                        </w:rPr>
                        <w:sym w:font="Symbol" w:char="F05D"/>
                      </w:r>
                      <w:r>
                        <w:rPr>
                          <w:rFonts w:cstheme="minorHAnsi"/>
                          <w:spacing w:val="-14"/>
                        </w:rPr>
                        <w:tab/>
                      </w:r>
                      <w:r>
                        <w:rPr>
                          <w:rFonts w:cstheme="minorHAnsi"/>
                          <w:spacing w:val="-14"/>
                        </w:rPr>
                        <w:tab/>
                      </w:r>
                      <w:r>
                        <w:rPr>
                          <w:rFonts w:cstheme="minorHAnsi"/>
                          <w:spacing w:val="-14"/>
                        </w:rPr>
                        <w:tab/>
                        <w:t xml:space="preserve">Année d’étude : </w:t>
                      </w:r>
                      <w:r>
                        <w:rPr>
                          <w:rFonts w:cstheme="minorHAnsi"/>
                          <w:b/>
                          <w:spacing w:val="-14"/>
                        </w:rPr>
                        <w:sym w:font="Symbol" w:char="F05B"/>
                      </w:r>
                      <w:r>
                        <w:rPr>
                          <w:rFonts w:cstheme="minorHAnsi"/>
                          <w:b/>
                          <w:spacing w:val="-14"/>
                        </w:rPr>
                        <w:t>Année d’étude</w:t>
                      </w:r>
                      <w:r>
                        <w:rPr>
                          <w:rFonts w:cstheme="minorHAnsi"/>
                          <w:b/>
                          <w:spacing w:val="-14"/>
                        </w:rPr>
                        <w:sym w:font="Symbol" w:char="F05D"/>
                      </w:r>
                    </w:p>
                    <w:p>
                      <w:pPr>
                        <w:rPr>
                          <w:rFonts w:cstheme="minorHAnsi"/>
                          <w:spacing w:val="-14"/>
                        </w:rPr>
                      </w:pPr>
                      <w:r>
                        <w:rPr>
                          <w:rFonts w:cstheme="minorHAnsi"/>
                          <w:spacing w:val="-14"/>
                        </w:rPr>
                        <w:t xml:space="preserve">Fase Impl. : </w:t>
                      </w:r>
                      <w:r>
                        <w:rPr>
                          <w:rFonts w:cstheme="minorHAnsi"/>
                          <w:b/>
                          <w:spacing w:val="-14"/>
                        </w:rPr>
                        <w:sym w:font="Symbol" w:char="F05B"/>
                      </w:r>
                      <w:r>
                        <w:rPr>
                          <w:rFonts w:cstheme="minorHAnsi"/>
                          <w:b/>
                          <w:spacing w:val="-14"/>
                        </w:rPr>
                        <w:t>FASE Impl. ordinaire</w:t>
                      </w:r>
                      <w:r>
                        <w:rPr>
                          <w:rFonts w:cstheme="minorHAnsi"/>
                          <w:b/>
                          <w:spacing w:val="-14"/>
                        </w:rPr>
                        <w:sym w:font="Symbol" w:char="F05D"/>
                      </w:r>
                    </w:p>
                    <w:p>
                      <w:pPr>
                        <w:rPr>
                          <w:rFonts w:cstheme="minorHAnsi"/>
                          <w:b/>
                          <w:spacing w:val="-14"/>
                        </w:rPr>
                      </w:pPr>
                      <w:r>
                        <w:rPr>
                          <w:rFonts w:cstheme="minorHAnsi"/>
                          <w:b/>
                          <w:spacing w:val="-14"/>
                        </w:rPr>
                        <w:sym w:font="Symbol" w:char="F05B"/>
                      </w:r>
                      <w:r>
                        <w:rPr>
                          <w:rFonts w:cstheme="minorHAnsi"/>
                          <w:b/>
                          <w:spacing w:val="-14"/>
                        </w:rPr>
                        <w:t>Adresse Impl. ordinaire</w:t>
                      </w:r>
                      <w:r>
                        <w:rPr>
                          <w:rFonts w:cstheme="minorHAnsi"/>
                          <w:b/>
                          <w:spacing w:val="-14"/>
                        </w:rPr>
                        <w:sym w:font="Symbol" w:char="F05D"/>
                      </w:r>
                    </w:p>
                  </w:txbxContent>
                </v:textbox>
              </v:shape>
            </w:pict>
          </mc:Fallback>
        </mc:AlternateContent>
      </w:r>
      <w:r>
        <w:rPr>
          <w:rFonts w:eastAsia="Calibri" w:cstheme="minorHAnsi"/>
          <w:b/>
          <w:noProof/>
          <w:u w:val="single"/>
          <w:lang w:eastAsia="fr-BE"/>
        </w:rPr>
        <mc:AlternateContent>
          <mc:Choice Requires="wps">
            <w:drawing>
              <wp:anchor distT="0" distB="0" distL="114300" distR="114300" simplePos="0" relativeHeight="251670528" behindDoc="0" locked="0" layoutInCell="1" allowOverlap="1">
                <wp:simplePos x="0" y="0"/>
                <wp:positionH relativeFrom="column">
                  <wp:posOffset>90805</wp:posOffset>
                </wp:positionH>
                <wp:positionV relativeFrom="paragraph">
                  <wp:posOffset>2895600</wp:posOffset>
                </wp:positionV>
                <wp:extent cx="5989320" cy="1173480"/>
                <wp:effectExtent l="0" t="0" r="11430" b="26670"/>
                <wp:wrapNone/>
                <wp:docPr id="12" name="Zone de texte 12"/>
                <wp:cNvGraphicFramePr/>
                <a:graphic xmlns:a="http://schemas.openxmlformats.org/drawingml/2006/main">
                  <a:graphicData uri="http://schemas.microsoft.com/office/word/2010/wordprocessingShape">
                    <wps:wsp>
                      <wps:cNvSpPr txBox="1"/>
                      <wps:spPr>
                        <a:xfrm>
                          <a:off x="0" y="0"/>
                          <a:ext cx="5989320" cy="1173480"/>
                        </a:xfrm>
                        <a:prstGeom prst="rect">
                          <a:avLst/>
                        </a:prstGeom>
                        <a:solidFill>
                          <a:schemeClr val="lt1"/>
                        </a:solidFill>
                        <a:ln w="1270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pPr>
                              <w:rPr>
                                <w:rFonts w:cstheme="minorHAnsi"/>
                                <w:spacing w:val="-14"/>
                              </w:rPr>
                            </w:pPr>
                            <w:r>
                              <w:rPr>
                                <w:rFonts w:cstheme="minorHAnsi"/>
                                <w:spacing w:val="-14"/>
                              </w:rPr>
                              <w:t xml:space="preserve">FASE </w:t>
                            </w:r>
                            <w:proofErr w:type="spellStart"/>
                            <w:r>
                              <w:rPr>
                                <w:rFonts w:cstheme="minorHAnsi"/>
                                <w:spacing w:val="-14"/>
                              </w:rPr>
                              <w:t>Impl</w:t>
                            </w:r>
                            <w:proofErr w:type="spellEnd"/>
                            <w:r>
                              <w:rPr>
                                <w:rFonts w:cstheme="minorHAnsi"/>
                                <w:spacing w:val="-14"/>
                              </w:rPr>
                              <w:t xml:space="preserve">. : </w:t>
                            </w:r>
                            <w:r>
                              <w:rPr>
                                <w:rFonts w:cstheme="minorHAnsi"/>
                                <w:b/>
                                <w:spacing w:val="-14"/>
                              </w:rPr>
                              <w:sym w:font="Symbol" w:char="F05B"/>
                            </w:r>
                            <w:r>
                              <w:rPr>
                                <w:rFonts w:cstheme="minorHAnsi"/>
                                <w:b/>
                                <w:spacing w:val="-14"/>
                              </w:rPr>
                              <w:t xml:space="preserve">FASE </w:t>
                            </w:r>
                            <w:proofErr w:type="spellStart"/>
                            <w:r>
                              <w:rPr>
                                <w:rFonts w:cstheme="minorHAnsi"/>
                                <w:b/>
                                <w:spacing w:val="-14"/>
                              </w:rPr>
                              <w:t>Impl</w:t>
                            </w:r>
                            <w:proofErr w:type="spellEnd"/>
                            <w:r>
                              <w:rPr>
                                <w:rFonts w:cstheme="minorHAnsi"/>
                                <w:b/>
                                <w:spacing w:val="-14"/>
                              </w:rPr>
                              <w:t xml:space="preserve">. </w:t>
                            </w:r>
                            <w:proofErr w:type="gramStart"/>
                            <w:r>
                              <w:rPr>
                                <w:rFonts w:cstheme="minorHAnsi"/>
                                <w:b/>
                                <w:spacing w:val="-14"/>
                              </w:rPr>
                              <w:t>spécialisée</w:t>
                            </w:r>
                            <w:proofErr w:type="gramEnd"/>
                            <w:r>
                              <w:rPr>
                                <w:rFonts w:cstheme="minorHAnsi"/>
                                <w:b/>
                                <w:spacing w:val="-14"/>
                              </w:rPr>
                              <w:sym w:font="Symbol" w:char="F05D"/>
                            </w:r>
                            <w:r>
                              <w:rPr>
                                <w:rFonts w:cstheme="minorHAnsi"/>
                                <w:spacing w:val="-14"/>
                              </w:rPr>
                              <w:t xml:space="preserve">  </w:t>
                            </w:r>
                            <w:r>
                              <w:rPr>
                                <w:rFonts w:cstheme="minorHAnsi"/>
                                <w:spacing w:val="-14"/>
                              </w:rPr>
                              <w:tab/>
                            </w:r>
                            <w:r>
                              <w:rPr>
                                <w:rFonts w:cstheme="minorHAnsi"/>
                                <w:spacing w:val="-14"/>
                              </w:rPr>
                              <w:tab/>
                            </w:r>
                            <w:r>
                              <w:rPr>
                                <w:rFonts w:cstheme="minorHAnsi"/>
                                <w:b/>
                                <w:spacing w:val="-14"/>
                              </w:rPr>
                              <w:sym w:font="Symbol" w:char="F05B"/>
                            </w:r>
                            <w:r>
                              <w:rPr>
                                <w:rFonts w:cstheme="minorHAnsi"/>
                                <w:b/>
                                <w:spacing w:val="-14"/>
                              </w:rPr>
                              <w:t xml:space="preserve">Adresse </w:t>
                            </w:r>
                            <w:proofErr w:type="spellStart"/>
                            <w:r>
                              <w:rPr>
                                <w:rFonts w:cstheme="minorHAnsi"/>
                                <w:b/>
                                <w:spacing w:val="-14"/>
                              </w:rPr>
                              <w:t>Impl</w:t>
                            </w:r>
                            <w:proofErr w:type="spellEnd"/>
                            <w:r>
                              <w:rPr>
                                <w:rFonts w:cstheme="minorHAnsi"/>
                                <w:b/>
                                <w:spacing w:val="-14"/>
                              </w:rPr>
                              <w:t xml:space="preserve">. </w:t>
                            </w:r>
                            <w:proofErr w:type="gramStart"/>
                            <w:r>
                              <w:rPr>
                                <w:rFonts w:cstheme="minorHAnsi"/>
                                <w:b/>
                                <w:spacing w:val="-14"/>
                              </w:rPr>
                              <w:t>spécialisée</w:t>
                            </w:r>
                            <w:proofErr w:type="gramEnd"/>
                            <w:r>
                              <w:rPr>
                                <w:rFonts w:cstheme="minorHAnsi"/>
                                <w:b/>
                                <w:spacing w:val="-14"/>
                              </w:rPr>
                              <w:sym w:font="Symbol" w:char="F05D"/>
                            </w:r>
                          </w:p>
                          <w:p>
                            <w:pPr>
                              <w:rPr>
                                <w:rFonts w:cstheme="minorHAnsi"/>
                                <w:b/>
                                <w:spacing w:val="-14"/>
                              </w:rPr>
                            </w:pPr>
                            <w:r>
                              <w:rPr>
                                <w:rFonts w:cstheme="minorHAnsi"/>
                                <w:spacing w:val="-14"/>
                              </w:rPr>
                              <w:t xml:space="preserve">Intégration : </w:t>
                            </w:r>
                            <w:r>
                              <w:rPr>
                                <w:rFonts w:cstheme="minorHAnsi"/>
                                <w:b/>
                                <w:spacing w:val="-14"/>
                              </w:rPr>
                              <w:sym w:font="Symbol" w:char="F05B"/>
                            </w:r>
                            <w:r>
                              <w:rPr>
                                <w:rFonts w:cstheme="minorHAnsi"/>
                                <w:b/>
                                <w:spacing w:val="-14"/>
                              </w:rPr>
                              <w:t>Intégration de l’élève</w:t>
                            </w:r>
                            <w:r>
                              <w:rPr>
                                <w:rFonts w:cstheme="minorHAnsi"/>
                                <w:b/>
                                <w:spacing w:val="-14"/>
                              </w:rPr>
                              <w:sym w:font="Symbol" w:char="F05D"/>
                            </w:r>
                            <w:r>
                              <w:rPr>
                                <w:rFonts w:cstheme="minorHAnsi"/>
                                <w:spacing w:val="-14"/>
                              </w:rPr>
                              <w:tab/>
                            </w:r>
                            <w:r>
                              <w:rPr>
                                <w:rFonts w:cstheme="minorHAnsi"/>
                                <w:spacing w:val="-14"/>
                              </w:rPr>
                              <w:tab/>
                              <w:t>Niveau d’enseignement </w:t>
                            </w:r>
                            <w:r>
                              <w:rPr>
                                <w:rFonts w:cstheme="minorHAnsi"/>
                                <w:b/>
                                <w:spacing w:val="-14"/>
                              </w:rPr>
                              <w:t xml:space="preserve">: </w:t>
                            </w:r>
                            <w:r>
                              <w:rPr>
                                <w:rFonts w:cstheme="minorHAnsi"/>
                                <w:b/>
                                <w:spacing w:val="-14"/>
                              </w:rPr>
                              <w:sym w:font="Symbol" w:char="F05B"/>
                            </w:r>
                            <w:r>
                              <w:rPr>
                                <w:rFonts w:cstheme="minorHAnsi"/>
                                <w:b/>
                                <w:spacing w:val="-14"/>
                              </w:rPr>
                              <w:t>Niveau d’enseignement spécialisé</w:t>
                            </w:r>
                            <w:r>
                              <w:rPr>
                                <w:rFonts w:cstheme="minorHAnsi"/>
                                <w:b/>
                                <w:spacing w:val="-14"/>
                              </w:rPr>
                              <w:sym w:font="Symbol" w:char="F05D"/>
                            </w:r>
                          </w:p>
                          <w:p>
                            <w:pPr>
                              <w:rPr>
                                <w:rFonts w:cstheme="minorHAnsi"/>
                                <w:spacing w:val="-14"/>
                              </w:rPr>
                            </w:pPr>
                            <w:r>
                              <w:rPr>
                                <w:rFonts w:cstheme="minorHAnsi"/>
                                <w:spacing w:val="-14"/>
                              </w:rPr>
                              <w:t xml:space="preserve">Début : </w:t>
                            </w:r>
                            <w:r>
                              <w:rPr>
                                <w:rFonts w:cstheme="minorHAnsi"/>
                                <w:b/>
                                <w:spacing w:val="-14"/>
                              </w:rPr>
                              <w:sym w:font="Symbol" w:char="F05B"/>
                            </w:r>
                            <w:r>
                              <w:rPr>
                                <w:rFonts w:cstheme="minorHAnsi"/>
                                <w:b/>
                                <w:spacing w:val="-14"/>
                              </w:rPr>
                              <w:t>Date début d’intégration</w:t>
                            </w:r>
                            <w:r>
                              <w:rPr>
                                <w:rFonts w:cstheme="minorHAnsi"/>
                                <w:b/>
                                <w:spacing w:val="-14"/>
                              </w:rPr>
                              <w:sym w:font="Symbol" w:char="F05D"/>
                            </w:r>
                            <w:r>
                              <w:rPr>
                                <w:rFonts w:cstheme="minorHAnsi"/>
                                <w:spacing w:val="-14"/>
                              </w:rPr>
                              <w:tab/>
                            </w:r>
                            <w:r>
                              <w:rPr>
                                <w:rFonts w:cstheme="minorHAnsi"/>
                                <w:spacing w:val="-14"/>
                              </w:rPr>
                              <w:tab/>
                              <w:t xml:space="preserve">Type d’enseignement : </w:t>
                            </w:r>
                            <w:r>
                              <w:rPr>
                                <w:rFonts w:cstheme="minorHAnsi"/>
                                <w:b/>
                                <w:spacing w:val="-14"/>
                              </w:rPr>
                              <w:sym w:font="Symbol" w:char="F05B"/>
                            </w:r>
                            <w:r>
                              <w:rPr>
                                <w:rFonts w:cstheme="minorHAnsi"/>
                                <w:b/>
                                <w:spacing w:val="-14"/>
                              </w:rPr>
                              <w:t>Type d’enseignement spécialisé</w:t>
                            </w:r>
                            <w:r>
                              <w:rPr>
                                <w:rFonts w:cstheme="minorHAnsi"/>
                                <w:b/>
                                <w:spacing w:val="-14"/>
                              </w:rPr>
                              <w:sym w:font="Symbol" w:char="F05D"/>
                            </w:r>
                          </w:p>
                          <w:p>
                            <w:pPr>
                              <w:rPr>
                                <w:rFonts w:cstheme="minorHAnsi"/>
                                <w:spacing w:val="-14"/>
                              </w:rPr>
                            </w:pPr>
                            <w:r>
                              <w:rPr>
                                <w:rFonts w:cstheme="minorHAnsi"/>
                                <w:spacing w:val="-14"/>
                              </w:rPr>
                              <w:t xml:space="preserve">Fin : </w:t>
                            </w:r>
                            <w:r>
                              <w:rPr>
                                <w:rFonts w:cstheme="minorHAnsi"/>
                                <w:b/>
                                <w:spacing w:val="-14"/>
                              </w:rPr>
                              <w:sym w:font="Symbol" w:char="F05B"/>
                            </w:r>
                            <w:r>
                              <w:rPr>
                                <w:rFonts w:cstheme="minorHAnsi"/>
                                <w:b/>
                                <w:spacing w:val="-14"/>
                              </w:rPr>
                              <w:t>Date fin d’intégration</w:t>
                            </w:r>
                            <w:r>
                              <w:rPr>
                                <w:rFonts w:cstheme="minorHAnsi"/>
                                <w:b/>
                                <w:spacing w:val="-14"/>
                              </w:rPr>
                              <w:sym w:font="Symbol" w:char="F05D"/>
                            </w:r>
                            <w:r>
                              <w:rPr>
                                <w:rFonts w:cstheme="minorHAnsi"/>
                                <w:spacing w:val="-14"/>
                              </w:rPr>
                              <w:tab/>
                            </w:r>
                            <w:r>
                              <w:rPr>
                                <w:rFonts w:cstheme="minorHAnsi"/>
                                <w:spacing w:val="-14"/>
                              </w:rPr>
                              <w:tab/>
                            </w:r>
                            <w:r>
                              <w:rPr>
                                <w:rFonts w:cstheme="minorHAnsi"/>
                                <w:spacing w:val="-14"/>
                              </w:rPr>
                              <w:tab/>
                              <w:t xml:space="preserve">Forme : </w:t>
                            </w:r>
                            <w:r>
                              <w:rPr>
                                <w:rFonts w:cstheme="minorHAnsi"/>
                                <w:b/>
                                <w:spacing w:val="-14"/>
                              </w:rPr>
                              <w:sym w:font="Symbol" w:char="F05B"/>
                            </w:r>
                            <w:r>
                              <w:rPr>
                                <w:rFonts w:cstheme="minorHAnsi"/>
                                <w:b/>
                                <w:spacing w:val="-14"/>
                              </w:rPr>
                              <w:t>Forme d’enseignement spécialisé</w:t>
                            </w:r>
                            <w:r>
                              <w:rPr>
                                <w:rFonts w:cstheme="minorHAnsi"/>
                                <w:b/>
                                <w:spacing w:val="-14"/>
                              </w:rPr>
                              <w:sym w:font="Symbol" w:char="F05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Zone de texte 12" o:spid="_x0000_s1032" type="#_x0000_t202" style="position:absolute;margin-left:7.15pt;margin-top:228pt;width:471.6pt;height:92.4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" fillcolor="white [3201]" strokecolor="red" strokeweight="1pt">
                <v:textbox>
                  <w:txbxContent>
                    <w:p>
                      <w:pPr>
                        <w:rPr>
                          <w:rFonts w:cstheme="minorHAnsi"/>
                          <w:spacing w:val="-14"/>
                        </w:rPr>
                      </w:pPr>
                      <w:r>
                        <w:rPr>
                          <w:rFonts w:cstheme="minorHAnsi"/>
                          <w:spacing w:val="-14"/>
                        </w:rPr>
                        <w:t xml:space="preserve">FASE Impl. : </w:t>
                      </w:r>
                      <w:r>
                        <w:rPr>
                          <w:rFonts w:cstheme="minorHAnsi"/>
                          <w:b/>
                          <w:spacing w:val="-14"/>
                        </w:rPr>
                        <w:sym w:font="Symbol" w:char="F05B"/>
                      </w:r>
                      <w:r>
                        <w:rPr>
                          <w:rFonts w:cstheme="minorHAnsi"/>
                          <w:b/>
                          <w:spacing w:val="-14"/>
                        </w:rPr>
                        <w:t>FASE Impl. spécialisée</w:t>
                      </w:r>
                      <w:r>
                        <w:rPr>
                          <w:rFonts w:cstheme="minorHAnsi"/>
                          <w:b/>
                          <w:spacing w:val="-14"/>
                        </w:rPr>
                        <w:sym w:font="Symbol" w:char="F05D"/>
                      </w:r>
                      <w:r>
                        <w:rPr>
                          <w:rFonts w:cstheme="minorHAnsi"/>
                          <w:spacing w:val="-14"/>
                        </w:rPr>
                        <w:t xml:space="preserve">  </w:t>
                      </w:r>
                      <w:r>
                        <w:rPr>
                          <w:rFonts w:cstheme="minorHAnsi"/>
                          <w:spacing w:val="-14"/>
                        </w:rPr>
                        <w:tab/>
                      </w:r>
                      <w:r>
                        <w:rPr>
                          <w:rFonts w:cstheme="minorHAnsi"/>
                          <w:spacing w:val="-14"/>
                        </w:rPr>
                        <w:tab/>
                      </w:r>
                      <w:r>
                        <w:rPr>
                          <w:rFonts w:cstheme="minorHAnsi"/>
                          <w:b/>
                          <w:spacing w:val="-14"/>
                        </w:rPr>
                        <w:sym w:font="Symbol" w:char="F05B"/>
                      </w:r>
                      <w:r>
                        <w:rPr>
                          <w:rFonts w:cstheme="minorHAnsi"/>
                          <w:b/>
                          <w:spacing w:val="-14"/>
                        </w:rPr>
                        <w:t>Adresse Impl. spécialisée</w:t>
                      </w:r>
                      <w:r>
                        <w:rPr>
                          <w:rFonts w:cstheme="minorHAnsi"/>
                          <w:b/>
                          <w:spacing w:val="-14"/>
                        </w:rPr>
                        <w:sym w:font="Symbol" w:char="F05D"/>
                      </w:r>
                    </w:p>
                    <w:p>
                      <w:pPr>
                        <w:rPr>
                          <w:rFonts w:cstheme="minorHAnsi"/>
                          <w:b/>
                          <w:spacing w:val="-14"/>
                        </w:rPr>
                      </w:pPr>
                      <w:r>
                        <w:rPr>
                          <w:rFonts w:cstheme="minorHAnsi"/>
                          <w:spacing w:val="-14"/>
                        </w:rPr>
                        <w:t xml:space="preserve">Intégration : </w:t>
                      </w:r>
                      <w:r>
                        <w:rPr>
                          <w:rFonts w:cstheme="minorHAnsi"/>
                          <w:b/>
                          <w:spacing w:val="-14"/>
                        </w:rPr>
                        <w:sym w:font="Symbol" w:char="F05B"/>
                      </w:r>
                      <w:r>
                        <w:rPr>
                          <w:rFonts w:cstheme="minorHAnsi"/>
                          <w:b/>
                          <w:spacing w:val="-14"/>
                        </w:rPr>
                        <w:t>Intégration de l’élève</w:t>
                      </w:r>
                      <w:r>
                        <w:rPr>
                          <w:rFonts w:cstheme="minorHAnsi"/>
                          <w:b/>
                          <w:spacing w:val="-14"/>
                        </w:rPr>
                        <w:sym w:font="Symbol" w:char="F05D"/>
                      </w:r>
                      <w:r>
                        <w:rPr>
                          <w:rFonts w:cstheme="minorHAnsi"/>
                          <w:spacing w:val="-14"/>
                        </w:rPr>
                        <w:tab/>
                      </w:r>
                      <w:r>
                        <w:rPr>
                          <w:rFonts w:cstheme="minorHAnsi"/>
                          <w:spacing w:val="-14"/>
                        </w:rPr>
                        <w:tab/>
                        <w:t>Niveau d’enseignement </w:t>
                      </w:r>
                      <w:r>
                        <w:rPr>
                          <w:rFonts w:cstheme="minorHAnsi"/>
                          <w:b/>
                          <w:spacing w:val="-14"/>
                        </w:rPr>
                        <w:t xml:space="preserve">: </w:t>
                      </w:r>
                      <w:r>
                        <w:rPr>
                          <w:rFonts w:cstheme="minorHAnsi"/>
                          <w:b/>
                          <w:spacing w:val="-14"/>
                        </w:rPr>
                        <w:sym w:font="Symbol" w:char="F05B"/>
                      </w:r>
                      <w:r>
                        <w:rPr>
                          <w:rFonts w:cstheme="minorHAnsi"/>
                          <w:b/>
                          <w:spacing w:val="-14"/>
                        </w:rPr>
                        <w:t>Niveau d’enseignement spécialisé</w:t>
                      </w:r>
                      <w:r>
                        <w:rPr>
                          <w:rFonts w:cstheme="minorHAnsi"/>
                          <w:b/>
                          <w:spacing w:val="-14"/>
                        </w:rPr>
                        <w:sym w:font="Symbol" w:char="F05D"/>
                      </w:r>
                    </w:p>
                    <w:p>
                      <w:pPr>
                        <w:rPr>
                          <w:rFonts w:cstheme="minorHAnsi"/>
                          <w:spacing w:val="-14"/>
                        </w:rPr>
                      </w:pPr>
                      <w:r>
                        <w:rPr>
                          <w:rFonts w:cstheme="minorHAnsi"/>
                          <w:spacing w:val="-14"/>
                        </w:rPr>
                        <w:t xml:space="preserve">Début : </w:t>
                      </w:r>
                      <w:r>
                        <w:rPr>
                          <w:rFonts w:cstheme="minorHAnsi"/>
                          <w:b/>
                          <w:spacing w:val="-14"/>
                        </w:rPr>
                        <w:sym w:font="Symbol" w:char="F05B"/>
                      </w:r>
                      <w:r>
                        <w:rPr>
                          <w:rFonts w:cstheme="minorHAnsi"/>
                          <w:b/>
                          <w:spacing w:val="-14"/>
                        </w:rPr>
                        <w:t>Date début d’intégration</w:t>
                      </w:r>
                      <w:r>
                        <w:rPr>
                          <w:rFonts w:cstheme="minorHAnsi"/>
                          <w:b/>
                          <w:spacing w:val="-14"/>
                        </w:rPr>
                        <w:sym w:font="Symbol" w:char="F05D"/>
                      </w:r>
                      <w:r>
                        <w:rPr>
                          <w:rFonts w:cstheme="minorHAnsi"/>
                          <w:spacing w:val="-14"/>
                        </w:rPr>
                        <w:tab/>
                      </w:r>
                      <w:r>
                        <w:rPr>
                          <w:rFonts w:cstheme="minorHAnsi"/>
                          <w:spacing w:val="-14"/>
                        </w:rPr>
                        <w:tab/>
                        <w:t xml:space="preserve">Type d’enseignement : </w:t>
                      </w:r>
                      <w:r>
                        <w:rPr>
                          <w:rFonts w:cstheme="minorHAnsi"/>
                          <w:b/>
                          <w:spacing w:val="-14"/>
                        </w:rPr>
                        <w:sym w:font="Symbol" w:char="F05B"/>
                      </w:r>
                      <w:r>
                        <w:rPr>
                          <w:rFonts w:cstheme="minorHAnsi"/>
                          <w:b/>
                          <w:spacing w:val="-14"/>
                        </w:rPr>
                        <w:t>Type d’enseignement spécialisé</w:t>
                      </w:r>
                      <w:r>
                        <w:rPr>
                          <w:rFonts w:cstheme="minorHAnsi"/>
                          <w:b/>
                          <w:spacing w:val="-14"/>
                        </w:rPr>
                        <w:sym w:font="Symbol" w:char="F05D"/>
                      </w:r>
                    </w:p>
                    <w:p>
                      <w:pPr>
                        <w:rPr>
                          <w:rFonts w:cstheme="minorHAnsi"/>
                          <w:spacing w:val="-14"/>
                        </w:rPr>
                      </w:pPr>
                      <w:r>
                        <w:rPr>
                          <w:rFonts w:cstheme="minorHAnsi"/>
                          <w:spacing w:val="-14"/>
                        </w:rPr>
                        <w:t xml:space="preserve">Fin : </w:t>
                      </w:r>
                      <w:r>
                        <w:rPr>
                          <w:rFonts w:cstheme="minorHAnsi"/>
                          <w:b/>
                          <w:spacing w:val="-14"/>
                        </w:rPr>
                        <w:sym w:font="Symbol" w:char="F05B"/>
                      </w:r>
                      <w:r>
                        <w:rPr>
                          <w:rFonts w:cstheme="minorHAnsi"/>
                          <w:b/>
                          <w:spacing w:val="-14"/>
                        </w:rPr>
                        <w:t>Date fin d’intégration</w:t>
                      </w:r>
                      <w:r>
                        <w:rPr>
                          <w:rFonts w:cstheme="minorHAnsi"/>
                          <w:b/>
                          <w:spacing w:val="-14"/>
                        </w:rPr>
                        <w:sym w:font="Symbol" w:char="F05D"/>
                      </w:r>
                      <w:r>
                        <w:rPr>
                          <w:rFonts w:cstheme="minorHAnsi"/>
                          <w:spacing w:val="-14"/>
                        </w:rPr>
                        <w:tab/>
                      </w:r>
                      <w:r>
                        <w:rPr>
                          <w:rFonts w:cstheme="minorHAnsi"/>
                          <w:spacing w:val="-14"/>
                        </w:rPr>
                        <w:tab/>
                      </w:r>
                      <w:r>
                        <w:rPr>
                          <w:rFonts w:cstheme="minorHAnsi"/>
                          <w:spacing w:val="-14"/>
                        </w:rPr>
                        <w:tab/>
                        <w:t xml:space="preserve">Forme : </w:t>
                      </w:r>
                      <w:r>
                        <w:rPr>
                          <w:rFonts w:cstheme="minorHAnsi"/>
                          <w:b/>
                          <w:spacing w:val="-14"/>
                        </w:rPr>
                        <w:sym w:font="Symbol" w:char="F05B"/>
                      </w:r>
                      <w:r>
                        <w:rPr>
                          <w:rFonts w:cstheme="minorHAnsi"/>
                          <w:b/>
                          <w:spacing w:val="-14"/>
                        </w:rPr>
                        <w:t>Forme d’enseignement spécialisé</w:t>
                      </w:r>
                      <w:r>
                        <w:rPr>
                          <w:rFonts w:cstheme="minorHAnsi"/>
                          <w:b/>
                          <w:spacing w:val="-14"/>
                        </w:rPr>
                        <w:sym w:font="Symbol" w:char="F05D"/>
                      </w:r>
                    </w:p>
                  </w:txbxContent>
                </v:textbox>
              </v:shape>
            </w:pict>
          </mc:Fallback>
        </mc:AlternateContent>
      </w:r>
      <w:r>
        <w:rPr>
          <w:rFonts w:eastAsia="Calibri" w:cstheme="minorHAnsi"/>
          <w:b/>
          <w:noProof/>
          <w:u w:val="single"/>
          <w:lang w:eastAsia="fr-BE"/>
        </w:rPr>
        <mc:AlternateContent>
          <mc:Choice Requires="wps">
            <w:drawing>
              <wp:anchor distT="0" distB="0" distL="114300" distR="114300" simplePos="0" relativeHeight="251668480" behindDoc="0" locked="0" layoutInCell="1" allowOverlap="1">
                <wp:simplePos x="0" y="0"/>
                <wp:positionH relativeFrom="column">
                  <wp:posOffset>90805</wp:posOffset>
                </wp:positionH>
                <wp:positionV relativeFrom="paragraph">
                  <wp:posOffset>2575560</wp:posOffset>
                </wp:positionV>
                <wp:extent cx="5989320" cy="320040"/>
                <wp:effectExtent l="0" t="0" r="11430" b="22860"/>
                <wp:wrapNone/>
                <wp:docPr id="10" name="Zone de texte 10"/>
                <wp:cNvGraphicFramePr/>
                <a:graphic xmlns:a="http://schemas.openxmlformats.org/drawingml/2006/main">
                  <a:graphicData uri="http://schemas.microsoft.com/office/word/2010/wordprocessingShape">
                    <wps:wsp>
                      <wps:cNvSpPr txBox="1"/>
                      <wps:spPr>
                        <a:xfrm>
                          <a:off x="0" y="0"/>
                          <a:ext cx="5989320" cy="320040"/>
                        </a:xfrm>
                        <a:prstGeom prst="rect">
                          <a:avLst/>
                        </a:prstGeom>
                        <a:solidFill>
                          <a:schemeClr val="bg2">
                            <a:lumMod val="90000"/>
                          </a:schemeClr>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pPr>
                              <w:rPr>
                                <w:rFonts w:cstheme="minorHAnsi"/>
                                <w:b/>
                                <w:spacing w:val="-14"/>
                              </w:rPr>
                            </w:pPr>
                            <w:r>
                              <w:rPr>
                                <w:rFonts w:cstheme="minorHAnsi"/>
                                <w:b/>
                                <w:spacing w:val="-14"/>
                              </w:rPr>
                              <w:sym w:font="Symbol" w:char="F05B"/>
                            </w:r>
                            <w:r>
                              <w:rPr>
                                <w:rFonts w:cstheme="minorHAnsi"/>
                                <w:b/>
                                <w:spacing w:val="-14"/>
                              </w:rPr>
                              <w:t>Nom de l’élève</w:t>
                            </w:r>
                            <w:r>
                              <w:rPr>
                                <w:rFonts w:cstheme="minorHAnsi"/>
                                <w:b/>
                                <w:spacing w:val="-14"/>
                              </w:rPr>
                              <w:sym w:font="Symbol" w:char="F05D"/>
                            </w:r>
                            <w:r>
                              <w:rPr>
                                <w:rFonts w:cstheme="minorHAnsi"/>
                                <w:b/>
                                <w:spacing w:val="-14"/>
                              </w:rPr>
                              <w:t xml:space="preserve"> </w:t>
                            </w:r>
                            <w:r>
                              <w:rPr>
                                <w:rFonts w:cstheme="minorHAnsi"/>
                                <w:b/>
                                <w:spacing w:val="-14"/>
                              </w:rPr>
                              <w:sym w:font="Symbol" w:char="F05B"/>
                            </w:r>
                            <w:r>
                              <w:rPr>
                                <w:rFonts w:cstheme="minorHAnsi"/>
                                <w:b/>
                                <w:spacing w:val="-14"/>
                              </w:rPr>
                              <w:t>Prénom de l’élève</w:t>
                            </w:r>
                            <w:r>
                              <w:rPr>
                                <w:rFonts w:cstheme="minorHAnsi"/>
                                <w:b/>
                                <w:spacing w:val="-14"/>
                              </w:rPr>
                              <w:sym w:font="Symbol" w:char="F05D"/>
                            </w:r>
                            <w:r>
                              <w:rPr>
                                <w:rFonts w:cstheme="minorHAnsi"/>
                                <w:b/>
                                <w:spacing w:val="-14"/>
                              </w:rPr>
                              <w:t xml:space="preserve">  né(e) le </w:t>
                            </w:r>
                            <w:r>
                              <w:rPr>
                                <w:rFonts w:cstheme="minorHAnsi"/>
                                <w:b/>
                                <w:spacing w:val="-14"/>
                              </w:rPr>
                              <w:sym w:font="Symbol" w:char="F05B"/>
                            </w:r>
                            <w:r>
                              <w:rPr>
                                <w:rFonts w:cstheme="minorHAnsi"/>
                                <w:b/>
                                <w:spacing w:val="-14"/>
                              </w:rPr>
                              <w:t>Date de naissance de l’élève</w:t>
                            </w:r>
                            <w:r>
                              <w:rPr>
                                <w:rFonts w:cstheme="minorHAnsi"/>
                                <w:b/>
                                <w:spacing w:val="-14"/>
                              </w:rPr>
                              <w:sym w:font="Symbol" w:char="F05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Zone de texte 10" o:spid="_x0000_s1033" type="#_x0000_t202" style="position:absolute;margin-left:7.15pt;margin-top:202.8pt;width:471.6pt;height:25.2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" fillcolor="#cfcdcd [2894]" strokecolor="black [3213]" strokeweight="1pt">
                <v:textbox>
                  <w:txbxContent>
                    <w:p>
                      <w:pPr>
                        <w:rPr>
                          <w:rFonts w:cstheme="minorHAnsi"/>
                          <w:b/>
                          <w:spacing w:val="-14"/>
                        </w:rPr>
                      </w:pPr>
                      <w:r>
                        <w:rPr>
                          <w:rFonts w:cstheme="minorHAnsi"/>
                          <w:b/>
                          <w:spacing w:val="-14"/>
                        </w:rPr>
                        <w:sym w:font="Symbol" w:char="F05B"/>
                      </w:r>
                      <w:r>
                        <w:rPr>
                          <w:rFonts w:cstheme="minorHAnsi"/>
                          <w:b/>
                          <w:spacing w:val="-14"/>
                        </w:rPr>
                        <w:t>Nom de l’élève</w:t>
                      </w:r>
                      <w:r>
                        <w:rPr>
                          <w:rFonts w:cstheme="minorHAnsi"/>
                          <w:b/>
                          <w:spacing w:val="-14"/>
                        </w:rPr>
                        <w:sym w:font="Symbol" w:char="F05D"/>
                      </w:r>
                      <w:r>
                        <w:rPr>
                          <w:rFonts w:cstheme="minorHAnsi"/>
                          <w:b/>
                          <w:spacing w:val="-14"/>
                        </w:rPr>
                        <w:t xml:space="preserve"> </w:t>
                      </w:r>
                      <w:r>
                        <w:rPr>
                          <w:rFonts w:cstheme="minorHAnsi"/>
                          <w:b/>
                          <w:spacing w:val="-14"/>
                        </w:rPr>
                        <w:sym w:font="Symbol" w:char="F05B"/>
                      </w:r>
                      <w:r>
                        <w:rPr>
                          <w:rFonts w:cstheme="minorHAnsi"/>
                          <w:b/>
                          <w:spacing w:val="-14"/>
                        </w:rPr>
                        <w:t>Prénom de l’élève</w:t>
                      </w:r>
                      <w:r>
                        <w:rPr>
                          <w:rFonts w:cstheme="minorHAnsi"/>
                          <w:b/>
                          <w:spacing w:val="-14"/>
                        </w:rPr>
                        <w:sym w:font="Symbol" w:char="F05D"/>
                      </w:r>
                      <w:r>
                        <w:rPr>
                          <w:rFonts w:cstheme="minorHAnsi"/>
                          <w:b/>
                          <w:spacing w:val="-14"/>
                        </w:rPr>
                        <w:t xml:space="preserve">  né(e) le </w:t>
                      </w:r>
                      <w:r>
                        <w:rPr>
                          <w:rFonts w:cstheme="minorHAnsi"/>
                          <w:b/>
                          <w:spacing w:val="-14"/>
                        </w:rPr>
                        <w:sym w:font="Symbol" w:char="F05B"/>
                      </w:r>
                      <w:r>
                        <w:rPr>
                          <w:rFonts w:cstheme="minorHAnsi"/>
                          <w:b/>
                          <w:spacing w:val="-14"/>
                        </w:rPr>
                        <w:t>Date de naissance de l’élève</w:t>
                      </w:r>
                      <w:r>
                        <w:rPr>
                          <w:rFonts w:cstheme="minorHAnsi"/>
                          <w:b/>
                          <w:spacing w:val="-14"/>
                        </w:rPr>
                        <w:sym w:font="Symbol" w:char="F05D"/>
                      </w:r>
                    </w:p>
                  </w:txbxContent>
                </v:textbox>
              </v:shape>
            </w:pict>
          </mc:Fallback>
        </mc:AlternateContent>
      </w:r>
      <w:r>
        <w:rPr>
          <w:rFonts w:eastAsia="Calibri" w:cstheme="minorHAnsi"/>
          <w:b/>
          <w:noProof/>
          <w:u w:val="single"/>
          <w:lang w:eastAsia="fr-BE"/>
        </w:rPr>
        <mc:AlternateContent>
          <mc:Choice Requires="wps">
            <w:drawing>
              <wp:anchor distT="0" distB="0" distL="114300" distR="114300" simplePos="0" relativeHeight="251664384" behindDoc="0" locked="0" layoutInCell="1" allowOverlap="1">
                <wp:simplePos x="0" y="0"/>
                <wp:positionH relativeFrom="column">
                  <wp:posOffset>90805</wp:posOffset>
                </wp:positionH>
                <wp:positionV relativeFrom="paragraph">
                  <wp:posOffset>220980</wp:posOffset>
                </wp:positionV>
                <wp:extent cx="5989320" cy="1973580"/>
                <wp:effectExtent l="0" t="0" r="11430" b="26670"/>
                <wp:wrapNone/>
                <wp:docPr id="6" name="Zone de texte 6"/>
                <wp:cNvGraphicFramePr/>
                <a:graphic xmlns:a="http://schemas.openxmlformats.org/drawingml/2006/main">
                  <a:graphicData uri="http://schemas.microsoft.com/office/word/2010/wordprocessingShape">
                    <wps:wsp>
                      <wps:cNvSpPr txBox="1"/>
                      <wps:spPr>
                        <a:xfrm>
                          <a:off x="0" y="0"/>
                          <a:ext cx="5989320" cy="1973580"/>
                        </a:xfrm>
                        <a:prstGeom prst="rect">
                          <a:avLst/>
                        </a:prstGeom>
                        <a:solidFill>
                          <a:schemeClr val="lt1"/>
                        </a:solidFill>
                        <a:ln w="12700">
                          <a:solidFill>
                            <a:srgbClr val="00B050"/>
                          </a:solidFill>
                        </a:ln>
                        <a:effectLst/>
                      </wps:spPr>
                      <wps:style>
                        <a:lnRef idx="0">
                          <a:schemeClr val="accent1"/>
                        </a:lnRef>
                        <a:fillRef idx="0">
                          <a:schemeClr val="accent1"/>
                        </a:fillRef>
                        <a:effectRef idx="0">
                          <a:schemeClr val="accent1"/>
                        </a:effectRef>
                        <a:fontRef idx="minor">
                          <a:schemeClr val="dk1"/>
                        </a:fontRef>
                      </wps:style>
                      <wps:txbx>
                        <w:txbxContent>
                          <w:p>
                            <w:pPr>
                              <w:rPr>
                                <w:rFonts w:cstheme="minorHAnsi"/>
                                <w:spacing w:val="-14"/>
                              </w:rPr>
                            </w:pPr>
                            <w:r>
                              <w:rPr>
                                <w:rFonts w:cstheme="minorHAnsi"/>
                                <w:spacing w:val="-14"/>
                              </w:rPr>
                              <w:t xml:space="preserve">Nombre d’élèves intégrés en permanente totale : </w:t>
                            </w:r>
                            <w:r>
                              <w:rPr>
                                <w:rFonts w:cstheme="minorHAnsi"/>
                                <w:b/>
                                <w:spacing w:val="-14"/>
                              </w:rPr>
                              <w:sym w:font="Symbol" w:char="F05B"/>
                            </w:r>
                            <w:r>
                              <w:rPr>
                                <w:rFonts w:cstheme="minorHAnsi"/>
                                <w:b/>
                                <w:spacing w:val="-14"/>
                              </w:rPr>
                              <w:t>Nombre total d’élèves intégrés en IPT</w:t>
                            </w:r>
                            <w:r>
                              <w:rPr>
                                <w:rFonts w:cstheme="minorHAnsi"/>
                                <w:b/>
                                <w:spacing w:val="-14"/>
                              </w:rPr>
                              <w:sym w:font="Symbol" w:char="F05D"/>
                            </w:r>
                          </w:p>
                          <w:p>
                            <w:pPr>
                              <w:rPr>
                                <w:rFonts w:cstheme="minorHAnsi"/>
                                <w:spacing w:val="-14"/>
                              </w:rPr>
                            </w:pPr>
                            <w:r>
                              <w:rPr>
                                <w:rFonts w:cstheme="minorHAnsi"/>
                                <w:spacing w:val="-14"/>
                              </w:rPr>
                              <w:t xml:space="preserve">Nombre d’élèves intégrés en permanente partielle : </w:t>
                            </w:r>
                            <w:r>
                              <w:rPr>
                                <w:rFonts w:cstheme="minorHAnsi"/>
                                <w:b/>
                                <w:spacing w:val="-14"/>
                              </w:rPr>
                              <w:sym w:font="Symbol" w:char="F05B"/>
                            </w:r>
                            <w:r>
                              <w:rPr>
                                <w:rFonts w:cstheme="minorHAnsi"/>
                                <w:b/>
                                <w:spacing w:val="-14"/>
                              </w:rPr>
                              <w:t>Nombre total d’élèves intégrés en IPP</w:t>
                            </w:r>
                            <w:r>
                              <w:rPr>
                                <w:rFonts w:cstheme="minorHAnsi"/>
                                <w:b/>
                                <w:spacing w:val="-14"/>
                              </w:rPr>
                              <w:sym w:font="Symbol" w:char="F05D"/>
                            </w:r>
                          </w:p>
                          <w:p>
                            <w:pPr>
                              <w:rPr>
                                <w:rFonts w:cstheme="minorHAnsi"/>
                                <w:spacing w:val="-14"/>
                              </w:rPr>
                            </w:pPr>
                            <w:r>
                              <w:rPr>
                                <w:rFonts w:cstheme="minorHAnsi"/>
                                <w:spacing w:val="-14"/>
                              </w:rPr>
                              <w:t xml:space="preserve">Nombre d’élèves intégrés en temporaire partielle : </w:t>
                            </w:r>
                            <w:r>
                              <w:rPr>
                                <w:rFonts w:cstheme="minorHAnsi"/>
                                <w:b/>
                                <w:spacing w:val="-14"/>
                              </w:rPr>
                              <w:sym w:font="Symbol" w:char="F05B"/>
                            </w:r>
                            <w:r>
                              <w:rPr>
                                <w:rFonts w:cstheme="minorHAnsi"/>
                                <w:b/>
                                <w:spacing w:val="-14"/>
                              </w:rPr>
                              <w:t>Nombre total d’élèves intégrés en ITP</w:t>
                            </w:r>
                            <w:r>
                              <w:rPr>
                                <w:rFonts w:cstheme="minorHAnsi"/>
                                <w:b/>
                                <w:spacing w:val="-14"/>
                              </w:rPr>
                              <w:sym w:font="Symbol" w:char="F05D"/>
                            </w:r>
                          </w:p>
                          <w:p>
                            <w:pPr>
                              <w:rPr>
                                <w:rFonts w:cstheme="minorHAnsi"/>
                                <w:spacing w:val="-14"/>
                              </w:rPr>
                            </w:pPr>
                            <w:r>
                              <w:rPr>
                                <w:rFonts w:cstheme="minorHAnsi"/>
                                <w:spacing w:val="-14"/>
                              </w:rPr>
                              <w:t xml:space="preserve">Nombre d’élèves intégrés dans le niveau fondamental : </w:t>
                            </w:r>
                            <w:r>
                              <w:rPr>
                                <w:rFonts w:cstheme="minorHAnsi"/>
                                <w:b/>
                                <w:spacing w:val="-14"/>
                              </w:rPr>
                              <w:sym w:font="Symbol" w:char="F05B"/>
                            </w:r>
                            <w:r>
                              <w:rPr>
                                <w:rFonts w:cstheme="minorHAnsi"/>
                                <w:b/>
                                <w:spacing w:val="-14"/>
                              </w:rPr>
                              <w:t>Nombre total d’élèves intégrés dans le fondamental</w:t>
                            </w:r>
                            <w:r>
                              <w:rPr>
                                <w:rFonts w:cstheme="minorHAnsi"/>
                                <w:b/>
                                <w:spacing w:val="-14"/>
                              </w:rPr>
                              <w:sym w:font="Symbol" w:char="F05D"/>
                            </w:r>
                          </w:p>
                          <w:p>
                            <w:pPr>
                              <w:rPr>
                                <w:rFonts w:cstheme="minorHAnsi"/>
                                <w:spacing w:val="-14"/>
                              </w:rPr>
                            </w:pPr>
                            <w:r>
                              <w:rPr>
                                <w:rFonts w:cstheme="minorHAnsi"/>
                                <w:spacing w:val="-14"/>
                              </w:rPr>
                              <w:t xml:space="preserve">Nombre d’élèves intégrés dans le niveau secondaire : </w:t>
                            </w:r>
                            <w:r>
                              <w:rPr>
                                <w:rFonts w:cstheme="minorHAnsi"/>
                                <w:b/>
                                <w:spacing w:val="-14"/>
                              </w:rPr>
                              <w:sym w:font="Symbol" w:char="F05B"/>
                            </w:r>
                            <w:r>
                              <w:rPr>
                                <w:rFonts w:cstheme="minorHAnsi"/>
                                <w:b/>
                                <w:spacing w:val="-14"/>
                              </w:rPr>
                              <w:t>Nombre total d’élèves intégrés dans le secondaire</w:t>
                            </w:r>
                            <w:r>
                              <w:rPr>
                                <w:rFonts w:cstheme="minorHAnsi"/>
                                <w:b/>
                                <w:spacing w:val="-14"/>
                              </w:rPr>
                              <w:sym w:font="Symbol" w:char="F05D"/>
                            </w:r>
                          </w:p>
                          <w:p>
                            <w:pPr>
                              <w:rPr>
                                <w:rFonts w:cstheme="minorHAnsi"/>
                                <w:b/>
                                <w:spacing w:val="-14"/>
                              </w:rPr>
                            </w:pPr>
                            <w:r>
                              <w:rPr>
                                <w:rFonts w:cstheme="minorHAnsi"/>
                                <w:spacing w:val="-14"/>
                              </w:rPr>
                              <w:t xml:space="preserve">Nombre d’élèves intégrés dans le 3ème degré en permanente totale : </w:t>
                            </w:r>
                            <w:r>
                              <w:rPr>
                                <w:rFonts w:cstheme="minorHAnsi"/>
                                <w:b/>
                                <w:spacing w:val="-14"/>
                              </w:rPr>
                              <w:sym w:font="Symbol" w:char="F05B"/>
                            </w:r>
                            <w:r>
                              <w:rPr>
                                <w:rFonts w:cstheme="minorHAnsi"/>
                                <w:b/>
                                <w:spacing w:val="-14"/>
                              </w:rPr>
                              <w:t>Nombre total d’élèves intégrés dans le 3</w:t>
                            </w:r>
                            <w:r>
                              <w:rPr>
                                <w:rFonts w:cstheme="minorHAnsi"/>
                                <w:b/>
                                <w:spacing w:val="-14"/>
                                <w:vertAlign w:val="superscript"/>
                              </w:rPr>
                              <w:t>e</w:t>
                            </w:r>
                            <w:r>
                              <w:rPr>
                                <w:rFonts w:cstheme="minorHAnsi"/>
                                <w:b/>
                                <w:spacing w:val="-14"/>
                              </w:rPr>
                              <w:t xml:space="preserve"> degré en IPT (Type 4, 6 ou 7)</w:t>
                            </w:r>
                            <w:r>
                              <w:rPr>
                                <w:rFonts w:cstheme="minorHAnsi"/>
                                <w:b/>
                                <w:spacing w:val="-14"/>
                              </w:rPr>
                              <w:sym w:font="Symbol" w:char="F05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Zone de texte 6" o:spid="_x0000_s1034" type="#_x0000_t202" style="position:absolute;margin-left:7.15pt;margin-top:17.4pt;width:471.6pt;height:155.4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" fillcolor="white [3201]" strokecolor="#00b050" strokeweight="1pt">
                <v:textbox>
                  <w:txbxContent>
                    <w:p>
                      <w:pPr>
                        <w:rPr>
                          <w:rFonts w:cstheme="minorHAnsi"/>
                          <w:spacing w:val="-14"/>
                        </w:rPr>
                      </w:pPr>
                      <w:r>
                        <w:rPr>
                          <w:rFonts w:cstheme="minorHAnsi"/>
                          <w:spacing w:val="-14"/>
                        </w:rPr>
                        <w:t xml:space="preserve">Nombre d’élèves intégrés en permanente totale : </w:t>
                      </w:r>
                      <w:r>
                        <w:rPr>
                          <w:rFonts w:cstheme="minorHAnsi"/>
                          <w:b/>
                          <w:spacing w:val="-14"/>
                        </w:rPr>
                        <w:sym w:font="Symbol" w:char="F05B"/>
                      </w:r>
                      <w:r>
                        <w:rPr>
                          <w:rFonts w:cstheme="minorHAnsi"/>
                          <w:b/>
                          <w:spacing w:val="-14"/>
                        </w:rPr>
                        <w:t>Nombre total d’élèves intégrés en IPT</w:t>
                      </w:r>
                      <w:r>
                        <w:rPr>
                          <w:rFonts w:cstheme="minorHAnsi"/>
                          <w:b/>
                          <w:spacing w:val="-14"/>
                        </w:rPr>
                        <w:sym w:font="Symbol" w:char="F05D"/>
                      </w:r>
                    </w:p>
                    <w:p>
                      <w:pPr>
                        <w:rPr>
                          <w:rFonts w:cstheme="minorHAnsi"/>
                          <w:spacing w:val="-14"/>
                        </w:rPr>
                      </w:pPr>
                      <w:r>
                        <w:rPr>
                          <w:rFonts w:cstheme="minorHAnsi"/>
                          <w:spacing w:val="-14"/>
                        </w:rPr>
                        <w:t xml:space="preserve">Nombre d’élèves intégrés en permanente partielle : </w:t>
                      </w:r>
                      <w:r>
                        <w:rPr>
                          <w:rFonts w:cstheme="minorHAnsi"/>
                          <w:b/>
                          <w:spacing w:val="-14"/>
                        </w:rPr>
                        <w:sym w:font="Symbol" w:char="F05B"/>
                      </w:r>
                      <w:r>
                        <w:rPr>
                          <w:rFonts w:cstheme="minorHAnsi"/>
                          <w:b/>
                          <w:spacing w:val="-14"/>
                        </w:rPr>
                        <w:t>Nombre total d’élèves intégrés en IPP</w:t>
                      </w:r>
                      <w:r>
                        <w:rPr>
                          <w:rFonts w:cstheme="minorHAnsi"/>
                          <w:b/>
                          <w:spacing w:val="-14"/>
                        </w:rPr>
                        <w:sym w:font="Symbol" w:char="F05D"/>
                      </w:r>
                    </w:p>
                    <w:p>
                      <w:pPr>
                        <w:rPr>
                          <w:rFonts w:cstheme="minorHAnsi"/>
                          <w:spacing w:val="-14"/>
                        </w:rPr>
                      </w:pPr>
                      <w:r>
                        <w:rPr>
                          <w:rFonts w:cstheme="minorHAnsi"/>
                          <w:spacing w:val="-14"/>
                        </w:rPr>
                        <w:t xml:space="preserve">Nombre d’élèves intégrés en temporaire partielle : </w:t>
                      </w:r>
                      <w:r>
                        <w:rPr>
                          <w:rFonts w:cstheme="minorHAnsi"/>
                          <w:b/>
                          <w:spacing w:val="-14"/>
                        </w:rPr>
                        <w:sym w:font="Symbol" w:char="F05B"/>
                      </w:r>
                      <w:r>
                        <w:rPr>
                          <w:rFonts w:cstheme="minorHAnsi"/>
                          <w:b/>
                          <w:spacing w:val="-14"/>
                        </w:rPr>
                        <w:t>Nombre total d’élèves intégrés en ITP</w:t>
                      </w:r>
                      <w:r>
                        <w:rPr>
                          <w:rFonts w:cstheme="minorHAnsi"/>
                          <w:b/>
                          <w:spacing w:val="-14"/>
                        </w:rPr>
                        <w:sym w:font="Symbol" w:char="F05D"/>
                      </w:r>
                    </w:p>
                    <w:p>
                      <w:pPr>
                        <w:rPr>
                          <w:rFonts w:cstheme="minorHAnsi"/>
                          <w:spacing w:val="-14"/>
                        </w:rPr>
                      </w:pPr>
                      <w:r>
                        <w:rPr>
                          <w:rFonts w:cstheme="minorHAnsi"/>
                          <w:spacing w:val="-14"/>
                        </w:rPr>
                        <w:t xml:space="preserve">Nombre d’élèves intégrés dans le niveau fondamental : </w:t>
                      </w:r>
                      <w:r>
                        <w:rPr>
                          <w:rFonts w:cstheme="minorHAnsi"/>
                          <w:b/>
                          <w:spacing w:val="-14"/>
                        </w:rPr>
                        <w:sym w:font="Symbol" w:char="F05B"/>
                      </w:r>
                      <w:r>
                        <w:rPr>
                          <w:rFonts w:cstheme="minorHAnsi"/>
                          <w:b/>
                          <w:spacing w:val="-14"/>
                        </w:rPr>
                        <w:t>Nombre total d’élèves intégrés dans le fondamental</w:t>
                      </w:r>
                      <w:r>
                        <w:rPr>
                          <w:rFonts w:cstheme="minorHAnsi"/>
                          <w:b/>
                          <w:spacing w:val="-14"/>
                        </w:rPr>
                        <w:sym w:font="Symbol" w:char="F05D"/>
                      </w:r>
                    </w:p>
                    <w:p>
                      <w:pPr>
                        <w:rPr>
                          <w:rFonts w:cstheme="minorHAnsi"/>
                          <w:spacing w:val="-14"/>
                        </w:rPr>
                      </w:pPr>
                      <w:r>
                        <w:rPr>
                          <w:rFonts w:cstheme="minorHAnsi"/>
                          <w:spacing w:val="-14"/>
                        </w:rPr>
                        <w:t xml:space="preserve">Nombre d’élèves intégrés dans le niveau secondaire : </w:t>
                      </w:r>
                      <w:r>
                        <w:rPr>
                          <w:rFonts w:cstheme="minorHAnsi"/>
                          <w:b/>
                          <w:spacing w:val="-14"/>
                        </w:rPr>
                        <w:sym w:font="Symbol" w:char="F05B"/>
                      </w:r>
                      <w:r>
                        <w:rPr>
                          <w:rFonts w:cstheme="minorHAnsi"/>
                          <w:b/>
                          <w:spacing w:val="-14"/>
                        </w:rPr>
                        <w:t>Nombre total d’élèves intégrés dans le secondaire</w:t>
                      </w:r>
                      <w:r>
                        <w:rPr>
                          <w:rFonts w:cstheme="minorHAnsi"/>
                          <w:b/>
                          <w:spacing w:val="-14"/>
                        </w:rPr>
                        <w:sym w:font="Symbol" w:char="F05D"/>
                      </w:r>
                    </w:p>
                    <w:p>
                      <w:pPr>
                        <w:rPr>
                          <w:rFonts w:cstheme="minorHAnsi"/>
                          <w:b/>
                          <w:spacing w:val="-14"/>
                        </w:rPr>
                      </w:pPr>
                      <w:r>
                        <w:rPr>
                          <w:rFonts w:cstheme="minorHAnsi"/>
                          <w:spacing w:val="-14"/>
                        </w:rPr>
                        <w:t xml:space="preserve">Nombre d’élèves intégrés dans le 3ème degré en permanente totale : </w:t>
                      </w:r>
                      <w:r>
                        <w:rPr>
                          <w:rFonts w:cstheme="minorHAnsi"/>
                          <w:b/>
                          <w:spacing w:val="-14"/>
                        </w:rPr>
                        <w:sym w:font="Symbol" w:char="F05B"/>
                      </w:r>
                      <w:r>
                        <w:rPr>
                          <w:rFonts w:cstheme="minorHAnsi"/>
                          <w:b/>
                          <w:spacing w:val="-14"/>
                        </w:rPr>
                        <w:t>Nombre total d’élèves intégrés dans le 3</w:t>
                      </w:r>
                      <w:r>
                        <w:rPr>
                          <w:rFonts w:cstheme="minorHAnsi"/>
                          <w:b/>
                          <w:spacing w:val="-14"/>
                          <w:vertAlign w:val="superscript"/>
                        </w:rPr>
                        <w:t>e</w:t>
                      </w:r>
                      <w:r>
                        <w:rPr>
                          <w:rFonts w:cstheme="minorHAnsi"/>
                          <w:b/>
                          <w:spacing w:val="-14"/>
                        </w:rPr>
                        <w:t xml:space="preserve"> degré en IPT (Type 4, 6 ou 7)</w:t>
                      </w:r>
                      <w:r>
                        <w:rPr>
                          <w:rFonts w:cstheme="minorHAnsi"/>
                          <w:b/>
                          <w:spacing w:val="-14"/>
                        </w:rPr>
                        <w:sym w:font="Symbol" w:char="F05D"/>
                      </w:r>
                    </w:p>
                  </w:txbxContent>
                </v:textbox>
              </v:shape>
            </w:pict>
          </mc:Fallback>
        </mc:AlternateContent>
      </w:r>
      <w:r>
        <w:rPr>
          <w:rFonts w:eastAsia="Calibri" w:cstheme="minorHAnsi"/>
          <w:b/>
          <w:highlight w:val="yellow"/>
          <w:u w:val="single"/>
        </w:rPr>
        <w:br w:type="page"/>
      </w:r>
    </w:p>
    <w:p>
      <w:pPr>
        <w:spacing w:after="0" w:line="240" w:lineRule="auto"/>
        <w:rPr>
          <w:rFonts w:eastAsia="Calibri" w:cstheme="minorHAnsi"/>
        </w:rPr>
      </w:pPr>
      <w:r>
        <w:rPr>
          <w:rFonts w:eastAsia="Calibri" w:cstheme="minorHAnsi"/>
          <w:b/>
          <w:u w:val="single"/>
        </w:rPr>
        <w:lastRenderedPageBreak/>
        <w:t>Annexes 6a, 6b, 7, 8 et 9</w:t>
      </w:r>
      <w:r>
        <w:rPr>
          <w:rFonts w:eastAsia="Calibri" w:cstheme="minorHAnsi"/>
          <w:b/>
        </w:rPr>
        <w:t> : supprimées</w:t>
      </w:r>
      <w:r>
        <w:rPr>
          <w:rFonts w:eastAsia="Calibri" w:cstheme="minorHAnsi"/>
          <w:b/>
        </w:rPr>
        <w:br w:type="page"/>
      </w:r>
    </w:p>
    <w:p>
      <w:pPr>
        <w:tabs>
          <w:tab w:val="left" w:pos="1701"/>
        </w:tabs>
        <w:spacing w:after="0" w:line="240" w:lineRule="auto"/>
        <w:jc w:val="both"/>
        <w:outlineLvl w:val="3"/>
        <w:rPr>
          <w:rFonts w:eastAsia="Calibri" w:cstheme="minorHAnsi"/>
          <w:b/>
          <w:u w:val="single"/>
        </w:rPr>
      </w:pPr>
      <w:bookmarkStart w:id="265" w:name="_Annexe_7_:_3"/>
      <w:bookmarkStart w:id="266" w:name="_Annexe_9_:"/>
      <w:bookmarkStart w:id="267" w:name="_Annexe_10_:"/>
      <w:bookmarkStart w:id="268" w:name="_Annexe_9"/>
      <w:bookmarkStart w:id="269" w:name="_Annexe_10_:_3"/>
      <w:bookmarkStart w:id="270" w:name="_Annexe_10:_Demande"/>
      <w:bookmarkStart w:id="271" w:name="_Toc453314465"/>
      <w:bookmarkStart w:id="272" w:name="_Toc454980500"/>
      <w:bookmarkStart w:id="273" w:name="_Ref11405434"/>
      <w:bookmarkStart w:id="274" w:name="_Ref11405518"/>
      <w:bookmarkStart w:id="275" w:name="_Ref11406146"/>
      <w:bookmarkStart w:id="276" w:name="annexe10"/>
      <w:bookmarkEnd w:id="262"/>
      <w:bookmarkEnd w:id="263"/>
      <w:bookmarkEnd w:id="264"/>
      <w:bookmarkEnd w:id="265"/>
      <w:bookmarkEnd w:id="266"/>
      <w:bookmarkEnd w:id="267"/>
      <w:bookmarkEnd w:id="268"/>
      <w:bookmarkEnd w:id="269"/>
      <w:bookmarkEnd w:id="270"/>
      <w:r>
        <w:rPr>
          <w:rFonts w:eastAsia="Calibri" w:cstheme="minorHAnsi"/>
          <w:b/>
          <w:u w:val="single"/>
        </w:rPr>
        <w:lastRenderedPageBreak/>
        <w:t>Annexe 10 : Demande de transmission des informations concernant un élève en intégration permanente totale au-delà du 30 septembre de l’année scolaire en cours pour laquelle est prévue l’intégration</w:t>
      </w:r>
      <w:bookmarkEnd w:id="271"/>
      <w:bookmarkEnd w:id="272"/>
      <w:bookmarkEnd w:id="273"/>
      <w:bookmarkEnd w:id="274"/>
      <w:bookmarkEnd w:id="275"/>
    </w:p>
    <w:bookmarkEnd w:id="276"/>
    <w:p>
      <w:pPr>
        <w:spacing w:after="0" w:line="240" w:lineRule="auto"/>
        <w:rPr>
          <w:rFonts w:eastAsia="Calibri" w:cstheme="minorHAnsi"/>
        </w:rPr>
      </w:pPr>
    </w:p>
    <w:p>
      <w:pPr>
        <w:spacing w:after="0" w:line="240" w:lineRule="auto"/>
        <w:jc w:val="center"/>
        <w:rPr>
          <w:rFonts w:eastAsia="Calibri" w:cstheme="minorHAnsi"/>
        </w:rPr>
      </w:pPr>
    </w:p>
    <w:p>
      <w:pPr>
        <w:pBdr>
          <w:top w:val="single" w:sz="4" w:space="1" w:color="auto"/>
          <w:left w:val="single" w:sz="4" w:space="4" w:color="auto"/>
          <w:bottom w:val="single" w:sz="4" w:space="1" w:color="auto"/>
          <w:right w:val="single" w:sz="4" w:space="4" w:color="auto"/>
        </w:pBdr>
        <w:spacing w:after="0" w:line="240" w:lineRule="auto"/>
        <w:jc w:val="center"/>
        <w:rPr>
          <w:rFonts w:eastAsia="Calibri" w:cstheme="minorHAnsi"/>
        </w:rPr>
      </w:pPr>
      <w:r>
        <w:rPr>
          <w:rFonts w:eastAsia="Calibri" w:cstheme="minorHAnsi"/>
        </w:rPr>
        <w:t>Cette demande est à renvoyer à l’attention du Ministre ayant l’enseignement spécialisé dans ses attributions, en pièce jointe d’un mail adressé via l’adresse administrative de l’école à</w:t>
      </w:r>
    </w:p>
    <w:p>
      <w:pPr>
        <w:pBdr>
          <w:top w:val="single" w:sz="4" w:space="1" w:color="auto"/>
          <w:left w:val="single" w:sz="4" w:space="4" w:color="auto"/>
          <w:bottom w:val="single" w:sz="4" w:space="1" w:color="auto"/>
          <w:right w:val="single" w:sz="4" w:space="4" w:color="auto"/>
        </w:pBdr>
        <w:spacing w:after="0" w:line="240" w:lineRule="auto"/>
        <w:jc w:val="center"/>
        <w:rPr>
          <w:rFonts w:eastAsia="Calibri" w:cstheme="minorHAnsi"/>
        </w:rPr>
      </w:pPr>
      <w:hyperlink r:id="rId62" w:history="1">
        <w:r>
          <w:rPr>
            <w:rStyle w:val="Lienhypertexte"/>
            <w:rFonts w:eastAsia="Calibri" w:cstheme="minorHAnsi"/>
            <w:u w:val="none"/>
          </w:rPr>
          <w:t>valérie.baltus@gov.cfwb.be</w:t>
        </w:r>
      </w:hyperlink>
      <w:r>
        <w:rPr>
          <w:rFonts w:eastAsia="Calibri" w:cstheme="minorHAnsi"/>
        </w:rPr>
        <w:t xml:space="preserve"> et </w:t>
      </w:r>
      <w:hyperlink r:id="rId63" w:history="1">
        <w:r>
          <w:rPr>
            <w:rStyle w:val="Lienhypertexte"/>
            <w:rFonts w:eastAsia="Calibri" w:cstheme="minorHAnsi"/>
            <w:u w:val="none"/>
          </w:rPr>
          <w:t>mireille.sbrascini@gov.cfwb.be</w:t>
        </w:r>
      </w:hyperlink>
      <w:r>
        <w:rPr>
          <w:rFonts w:eastAsia="Calibri" w:cstheme="minorHAnsi"/>
        </w:rPr>
        <w:t>.</w:t>
      </w:r>
    </w:p>
    <w:p>
      <w:pPr>
        <w:spacing w:after="0" w:line="240" w:lineRule="auto"/>
        <w:jc w:val="center"/>
        <w:rPr>
          <w:rFonts w:eastAsia="Calibri" w:cstheme="minorHAnsi"/>
        </w:rPr>
      </w:pPr>
    </w:p>
    <w:p>
      <w:pPr>
        <w:numPr>
          <w:ilvl w:val="0"/>
          <w:numId w:val="13"/>
        </w:numPr>
        <w:spacing w:after="0" w:line="240" w:lineRule="auto"/>
        <w:rPr>
          <w:rFonts w:eastAsia="Calibri" w:cstheme="minorHAnsi"/>
          <w:b/>
        </w:rPr>
      </w:pPr>
      <w:r>
        <w:rPr>
          <w:rFonts w:eastAsia="Calibri" w:cstheme="minorHAnsi"/>
          <w:b/>
        </w:rPr>
        <w:t>Renseignements généraux :</w:t>
      </w:r>
    </w:p>
    <w:p>
      <w:pPr>
        <w:spacing w:after="0" w:line="240" w:lineRule="auto"/>
        <w:rPr>
          <w:rFonts w:eastAsia="Calibri" w:cstheme="minorHAnsi"/>
        </w:rPr>
      </w:pPr>
    </w:p>
    <w:p>
      <w:pPr>
        <w:spacing w:after="0" w:line="240" w:lineRule="auto"/>
        <w:rPr>
          <w:rFonts w:eastAsia="Calibri" w:cstheme="minorHAnsi"/>
        </w:rPr>
      </w:pPr>
      <w:r>
        <w:rPr>
          <w:rFonts w:eastAsia="Calibri" w:cstheme="minorHAnsi"/>
          <w:b/>
          <w:u w:val="single"/>
        </w:rPr>
        <w:t>NOM ET PRÉNOM DE L’ÉLÈVE</w:t>
      </w:r>
      <w:r>
        <w:rPr>
          <w:rFonts w:eastAsia="Calibri" w:cstheme="minorHAnsi"/>
          <w:b/>
        </w:rPr>
        <w:t> :</w:t>
      </w:r>
      <w:r>
        <w:rPr>
          <w:rFonts w:eastAsia="Calibri" w:cstheme="minorHAnsi"/>
        </w:rPr>
        <w:t xml:space="preserve"> …………………………………………………………………………………………………...</w:t>
      </w:r>
    </w:p>
    <w:p>
      <w:pPr>
        <w:spacing w:after="0" w:line="240" w:lineRule="auto"/>
        <w:rPr>
          <w:rFonts w:eastAsia="Calibri" w:cstheme="minorHAnsi"/>
        </w:rPr>
      </w:pPr>
    </w:p>
    <w:p>
      <w:pPr>
        <w:spacing w:after="0" w:line="240" w:lineRule="auto"/>
        <w:rPr>
          <w:rFonts w:eastAsia="Calibri" w:cstheme="minorHAnsi"/>
        </w:rPr>
      </w:pPr>
      <w:r>
        <w:rPr>
          <w:rFonts w:eastAsia="Calibri" w:cstheme="minorHAnsi"/>
        </w:rPr>
        <w:t>COORDONNÉES DE l’ECOLE D’ENSEIGNEMENT SPÉCIALISÉ EN CHARGE DE L’INTEGRATION :</w:t>
      </w:r>
    </w:p>
    <w:p>
      <w:pPr>
        <w:spacing w:after="0" w:line="240" w:lineRule="auto"/>
        <w:rPr>
          <w:rFonts w:eastAsia="Calibri" w:cstheme="minorHAnsi"/>
        </w:rPr>
      </w:pPr>
    </w:p>
    <w:p>
      <w:pPr>
        <w:spacing w:after="0" w:line="240" w:lineRule="auto"/>
        <w:rPr>
          <w:rFonts w:eastAsia="Calibri" w:cstheme="minorHAnsi"/>
        </w:rPr>
      </w:pPr>
      <w:r>
        <w:rPr>
          <w:rFonts w:eastAsia="Calibri" w:cstheme="minorHAnsi"/>
        </w:rPr>
        <w:t>NOM DE L’ÉCOLE : ……………………………………</w:t>
      </w:r>
    </w:p>
    <w:p>
      <w:pPr>
        <w:spacing w:after="0" w:line="240" w:lineRule="auto"/>
        <w:rPr>
          <w:rFonts w:eastAsia="Calibri" w:cstheme="minorHAnsi"/>
        </w:rPr>
      </w:pPr>
    </w:p>
    <w:p>
      <w:pPr>
        <w:spacing w:after="0" w:line="240" w:lineRule="auto"/>
        <w:rPr>
          <w:rFonts w:eastAsia="Calibri" w:cstheme="minorHAnsi"/>
        </w:rPr>
      </w:pPr>
      <w:r>
        <w:rPr>
          <w:rFonts w:eastAsia="Calibri" w:cstheme="minorHAnsi"/>
        </w:rPr>
        <w:t>N° DE TÉLÉPHONE : …………………………………</w:t>
      </w:r>
    </w:p>
    <w:p>
      <w:pPr>
        <w:spacing w:after="0" w:line="240" w:lineRule="auto"/>
        <w:rPr>
          <w:rFonts w:eastAsia="Calibri" w:cstheme="minorHAnsi"/>
        </w:rPr>
      </w:pPr>
    </w:p>
    <w:p>
      <w:pPr>
        <w:spacing w:after="0" w:line="240" w:lineRule="auto"/>
        <w:rPr>
          <w:rFonts w:eastAsia="Calibri" w:cstheme="minorHAnsi"/>
          <w:spacing w:val="-2"/>
        </w:rPr>
      </w:pPr>
      <w:r>
        <w:rPr>
          <w:rFonts w:eastAsia="Calibri" w:cstheme="minorHAnsi"/>
          <w:b/>
          <w:bCs/>
          <w:spacing w:val="-2"/>
        </w:rPr>
        <w:t>Sous peine de nullité</w:t>
      </w:r>
      <w:r>
        <w:rPr>
          <w:rFonts w:eastAsia="Calibri" w:cstheme="minorHAnsi"/>
          <w:spacing w:val="-2"/>
        </w:rPr>
        <w:t>, veuillez joindre</w:t>
      </w:r>
      <w:r>
        <w:rPr>
          <w:rFonts w:eastAsia="Calibri" w:cstheme="minorHAnsi"/>
          <w:b/>
          <w:spacing w:val="-2"/>
        </w:rPr>
        <w:t xml:space="preserve"> impérativement</w:t>
      </w:r>
      <w:r>
        <w:rPr>
          <w:rFonts w:eastAsia="Calibri" w:cstheme="minorHAnsi"/>
          <w:spacing w:val="-2"/>
        </w:rPr>
        <w:t xml:space="preserve"> une copie du protocole d’intégration (</w:t>
      </w:r>
      <w:hyperlink w:anchor="_Annexe_2_:_5" w:history="1">
        <w:r>
          <w:rPr>
            <w:rFonts w:eastAsia="Calibri" w:cstheme="minorHAnsi"/>
            <w:color w:val="0000FF"/>
            <w:spacing w:val="-2"/>
            <w:u w:val="single"/>
          </w:rPr>
          <w:t>annexe 2</w:t>
        </w:r>
      </w:hyperlink>
      <w:r>
        <w:rPr>
          <w:rFonts w:eastAsia="Calibri" w:cstheme="minorHAnsi"/>
          <w:spacing w:val="-2"/>
        </w:rPr>
        <w:t xml:space="preserve">). </w:t>
      </w:r>
    </w:p>
    <w:p>
      <w:pPr>
        <w:spacing w:after="0" w:line="240" w:lineRule="auto"/>
        <w:rPr>
          <w:rFonts w:eastAsia="Calibri" w:cstheme="minorHAnsi"/>
        </w:rPr>
      </w:pPr>
    </w:p>
    <w:p>
      <w:pPr>
        <w:numPr>
          <w:ilvl w:val="0"/>
          <w:numId w:val="13"/>
        </w:numPr>
        <w:spacing w:after="0" w:line="240" w:lineRule="auto"/>
        <w:rPr>
          <w:rFonts w:eastAsia="Calibri" w:cstheme="minorHAnsi"/>
          <w:b/>
        </w:rPr>
      </w:pPr>
      <w:r>
        <w:rPr>
          <w:rFonts w:eastAsia="Calibri" w:cstheme="minorHAnsi"/>
          <w:b/>
        </w:rPr>
        <w:t>Circonstance invoquée (cocher et annexer toute pièce probante) :</w:t>
      </w:r>
    </w:p>
    <w:p>
      <w:pPr>
        <w:spacing w:after="0" w:line="240" w:lineRule="auto"/>
        <w:rPr>
          <w:rFonts w:eastAsia="Calibri" w:cstheme="minorHAnsi"/>
        </w:rPr>
      </w:pPr>
    </w:p>
    <w:tbl>
      <w:tblPr>
        <w:tblpPr w:leftFromText="141" w:rightFromText="141" w:vertAnchor="text" w:horzAnchor="margin" w:tblpX="288"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8244"/>
      </w:tblGrid>
      <w:tr>
        <w:tc>
          <w:tcPr>
            <w:tcW w:w="828" w:type="dxa"/>
          </w:tcPr>
          <w:p>
            <w:pPr>
              <w:spacing w:after="0" w:line="240" w:lineRule="auto"/>
              <w:rPr>
                <w:rFonts w:eastAsia="Calibri" w:cstheme="minorHAnsi"/>
              </w:rPr>
            </w:pPr>
          </w:p>
        </w:tc>
        <w:tc>
          <w:tcPr>
            <w:tcW w:w="8352" w:type="dxa"/>
          </w:tcPr>
          <w:p>
            <w:pPr>
              <w:spacing w:after="0" w:line="240" w:lineRule="auto"/>
              <w:jc w:val="both"/>
              <w:rPr>
                <w:rFonts w:eastAsia="Calibri" w:cstheme="minorHAnsi"/>
              </w:rPr>
            </w:pPr>
            <w:r>
              <w:rPr>
                <w:rFonts w:eastAsia="Calibri" w:cstheme="minorHAnsi"/>
              </w:rPr>
              <w:t>Mesure de placement prise soit par un magistrat, soit par le conseiller ou   la direction de l’Aide à la jeunesse</w:t>
            </w:r>
          </w:p>
        </w:tc>
      </w:tr>
      <w:tr>
        <w:tc>
          <w:tcPr>
            <w:tcW w:w="828" w:type="dxa"/>
          </w:tcPr>
          <w:p>
            <w:pPr>
              <w:spacing w:after="0" w:line="240" w:lineRule="auto"/>
              <w:rPr>
                <w:rFonts w:eastAsia="Calibri" w:cstheme="minorHAnsi"/>
              </w:rPr>
            </w:pPr>
          </w:p>
        </w:tc>
        <w:tc>
          <w:tcPr>
            <w:tcW w:w="8352" w:type="dxa"/>
          </w:tcPr>
          <w:p>
            <w:pPr>
              <w:spacing w:after="0" w:line="240" w:lineRule="auto"/>
              <w:jc w:val="both"/>
              <w:rPr>
                <w:rFonts w:eastAsia="Calibri" w:cstheme="minorHAnsi"/>
              </w:rPr>
            </w:pPr>
            <w:r>
              <w:rPr>
                <w:rFonts w:eastAsia="Calibri" w:cstheme="minorHAnsi"/>
              </w:rPr>
              <w:t>Changement de domicile </w:t>
            </w:r>
          </w:p>
        </w:tc>
      </w:tr>
      <w:tr>
        <w:tc>
          <w:tcPr>
            <w:tcW w:w="828" w:type="dxa"/>
          </w:tcPr>
          <w:p>
            <w:pPr>
              <w:spacing w:after="0" w:line="240" w:lineRule="auto"/>
              <w:rPr>
                <w:rFonts w:eastAsia="Calibri" w:cstheme="minorHAnsi"/>
              </w:rPr>
            </w:pPr>
          </w:p>
        </w:tc>
        <w:tc>
          <w:tcPr>
            <w:tcW w:w="8352" w:type="dxa"/>
          </w:tcPr>
          <w:p>
            <w:pPr>
              <w:spacing w:after="0" w:line="240" w:lineRule="auto"/>
              <w:jc w:val="both"/>
              <w:rPr>
                <w:rFonts w:eastAsia="Calibri" w:cstheme="minorHAnsi"/>
              </w:rPr>
            </w:pPr>
            <w:r>
              <w:rPr>
                <w:rFonts w:eastAsia="Calibri" w:cstheme="minorHAnsi"/>
              </w:rPr>
              <w:t>Séparation des parents entraînant un changement de lieu d’hébergement de l’élève </w:t>
            </w:r>
          </w:p>
        </w:tc>
      </w:tr>
      <w:tr>
        <w:tc>
          <w:tcPr>
            <w:tcW w:w="828" w:type="dxa"/>
          </w:tcPr>
          <w:p>
            <w:pPr>
              <w:spacing w:after="0" w:line="240" w:lineRule="auto"/>
              <w:rPr>
                <w:rFonts w:eastAsia="Calibri" w:cstheme="minorHAnsi"/>
              </w:rPr>
            </w:pPr>
          </w:p>
        </w:tc>
        <w:tc>
          <w:tcPr>
            <w:tcW w:w="8352" w:type="dxa"/>
          </w:tcPr>
          <w:p>
            <w:pPr>
              <w:spacing w:after="0" w:line="240" w:lineRule="auto"/>
              <w:jc w:val="both"/>
              <w:rPr>
                <w:rFonts w:eastAsia="Calibri" w:cstheme="minorHAnsi"/>
              </w:rPr>
            </w:pPr>
            <w:r>
              <w:rPr>
                <w:rFonts w:eastAsia="Calibri" w:cstheme="minorHAnsi"/>
              </w:rPr>
              <w:t>Passage de l’élève d’une école à régime d’externat vers un internat et vice versa </w:t>
            </w:r>
          </w:p>
        </w:tc>
      </w:tr>
      <w:tr>
        <w:tc>
          <w:tcPr>
            <w:tcW w:w="828" w:type="dxa"/>
          </w:tcPr>
          <w:p>
            <w:pPr>
              <w:spacing w:after="0" w:line="240" w:lineRule="auto"/>
              <w:rPr>
                <w:rFonts w:eastAsia="Calibri" w:cstheme="minorHAnsi"/>
              </w:rPr>
            </w:pPr>
          </w:p>
        </w:tc>
        <w:tc>
          <w:tcPr>
            <w:tcW w:w="8352" w:type="dxa"/>
          </w:tcPr>
          <w:p>
            <w:pPr>
              <w:spacing w:after="0" w:line="240" w:lineRule="auto"/>
              <w:jc w:val="both"/>
              <w:rPr>
                <w:rFonts w:eastAsia="Calibri" w:cstheme="minorHAnsi"/>
              </w:rPr>
            </w:pPr>
            <w:r>
              <w:rPr>
                <w:rFonts w:eastAsia="Calibri" w:cstheme="minorHAnsi"/>
              </w:rPr>
              <w:t>Accueil de l’élève, sur l’initiative des parents, dans une autre famille ou dans un centre pour raison de maladie, de voyage </w:t>
            </w:r>
          </w:p>
        </w:tc>
      </w:tr>
      <w:tr>
        <w:tc>
          <w:tcPr>
            <w:tcW w:w="828" w:type="dxa"/>
          </w:tcPr>
          <w:p>
            <w:pPr>
              <w:spacing w:after="0" w:line="240" w:lineRule="auto"/>
              <w:rPr>
                <w:rFonts w:eastAsia="Calibri" w:cstheme="minorHAnsi"/>
              </w:rPr>
            </w:pPr>
          </w:p>
        </w:tc>
        <w:tc>
          <w:tcPr>
            <w:tcW w:w="8352" w:type="dxa"/>
          </w:tcPr>
          <w:p>
            <w:pPr>
              <w:spacing w:after="0" w:line="240" w:lineRule="auto"/>
              <w:jc w:val="both"/>
              <w:rPr>
                <w:rFonts w:eastAsia="Calibri" w:cstheme="minorHAnsi"/>
              </w:rPr>
            </w:pPr>
            <w:r>
              <w:rPr>
                <w:rFonts w:eastAsia="Calibri" w:cstheme="minorHAnsi"/>
              </w:rPr>
              <w:t>Exclusion définitive de l’élève d’un autre établissement </w:t>
            </w:r>
          </w:p>
        </w:tc>
      </w:tr>
      <w:tr>
        <w:tc>
          <w:tcPr>
            <w:tcW w:w="828" w:type="dxa"/>
          </w:tcPr>
          <w:p>
            <w:pPr>
              <w:spacing w:after="0" w:line="240" w:lineRule="auto"/>
              <w:rPr>
                <w:rFonts w:eastAsia="Calibri" w:cstheme="minorHAnsi"/>
              </w:rPr>
            </w:pPr>
          </w:p>
        </w:tc>
        <w:tc>
          <w:tcPr>
            <w:tcW w:w="8352" w:type="dxa"/>
          </w:tcPr>
          <w:p>
            <w:pPr>
              <w:spacing w:after="0" w:line="240" w:lineRule="auto"/>
              <w:jc w:val="both"/>
              <w:rPr>
                <w:rFonts w:eastAsia="Calibri" w:cstheme="minorHAnsi"/>
              </w:rPr>
            </w:pPr>
            <w:r>
              <w:rPr>
                <w:rFonts w:eastAsia="Calibri" w:cstheme="minorHAnsi"/>
              </w:rPr>
              <w:t>Cas de force majeure ou de nécessité absolue dûment motivée et dans l’intérêt de l’élève pour des motifs autres que les cas énumérés ci-dessus</w:t>
            </w:r>
          </w:p>
        </w:tc>
      </w:tr>
    </w:tbl>
    <w:p>
      <w:pPr>
        <w:spacing w:after="0" w:line="240" w:lineRule="auto"/>
        <w:rPr>
          <w:rFonts w:eastAsia="Calibri" w:cstheme="minorHAnsi"/>
        </w:rPr>
      </w:pPr>
    </w:p>
    <w:p>
      <w:pPr>
        <w:numPr>
          <w:ilvl w:val="0"/>
          <w:numId w:val="13"/>
        </w:numPr>
        <w:spacing w:after="0" w:line="240" w:lineRule="auto"/>
        <w:rPr>
          <w:rFonts w:eastAsia="Calibri" w:cstheme="minorHAnsi"/>
        </w:rPr>
      </w:pPr>
      <w:r>
        <w:rPr>
          <w:rFonts w:eastAsia="Calibri" w:cstheme="minorHAnsi"/>
        </w:rPr>
        <w:t>Motivation supplémentaire (obligatoire en cas de force majeure ou de nécessité absolue) :</w:t>
      </w:r>
    </w:p>
    <w:p>
      <w:pPr>
        <w:spacing w:after="0" w:line="240" w:lineRule="auto"/>
        <w:rPr>
          <w:rFonts w:eastAsia="Calibri" w:cstheme="minorHAn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2"/>
      </w:tblGrid>
      <w:tr>
        <w:trPr>
          <w:trHeight w:val="1791"/>
        </w:trPr>
        <w:tc>
          <w:tcPr>
            <w:tcW w:w="9176" w:type="dxa"/>
          </w:tcPr>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tc>
      </w:tr>
    </w:tbl>
    <w:p>
      <w:pPr>
        <w:spacing w:after="0" w:line="240" w:lineRule="auto"/>
        <w:rPr>
          <w:rFonts w:eastAsia="Calibri" w:cstheme="minorHAnsi"/>
        </w:rPr>
      </w:pPr>
    </w:p>
    <w:p>
      <w:pPr>
        <w:spacing w:after="0" w:line="240" w:lineRule="auto"/>
        <w:rPr>
          <w:rFonts w:eastAsia="Calibri" w:cstheme="minorHAnsi"/>
          <w:b/>
        </w:rPr>
      </w:pPr>
      <w:r>
        <w:rPr>
          <w:rFonts w:eastAsia="Calibri" w:cstheme="minorHAnsi"/>
          <w:b/>
        </w:rPr>
        <w:t>Date et signature de la direction de l’école</w:t>
      </w:r>
    </w:p>
    <w:p>
      <w:pPr>
        <w:spacing w:after="0" w:line="240" w:lineRule="auto"/>
        <w:rPr>
          <w:rFonts w:eastAsia="Calibri" w:cstheme="minorHAnsi"/>
        </w:rPr>
      </w:pPr>
      <w:r>
        <w:rPr>
          <w:rFonts w:eastAsia="Calibri" w:cstheme="minorHAnsi"/>
        </w:rPr>
        <w:br w:type="page"/>
      </w:r>
    </w:p>
    <w:p>
      <w:pPr>
        <w:tabs>
          <w:tab w:val="left" w:pos="1701"/>
        </w:tabs>
        <w:spacing w:after="0" w:line="240" w:lineRule="auto"/>
        <w:jc w:val="both"/>
        <w:outlineLvl w:val="3"/>
        <w:rPr>
          <w:rFonts w:eastAsia="Calibri" w:cstheme="minorHAnsi"/>
          <w:b/>
          <w:u w:val="single"/>
        </w:rPr>
      </w:pPr>
      <w:bookmarkStart w:id="277" w:name="_Annexe_11_:"/>
      <w:bookmarkStart w:id="278" w:name="_Annexes_11,_12,"/>
      <w:bookmarkEnd w:id="277"/>
      <w:bookmarkEnd w:id="278"/>
      <w:r>
        <w:rPr>
          <w:rFonts w:eastAsia="Calibri" w:cstheme="minorHAnsi"/>
          <w:b/>
          <w:u w:val="single"/>
        </w:rPr>
        <w:lastRenderedPageBreak/>
        <w:t>Annexe 11. Quelle est la place des CPMS dans le cadre des intégrations ?</w:t>
      </w:r>
    </w:p>
    <w:p>
      <w:pPr>
        <w:spacing w:after="0" w:line="240" w:lineRule="auto"/>
        <w:rPr>
          <w:rFonts w:eastAsia="Calibri" w:cstheme="minorHAnsi"/>
          <w:b/>
          <w:bCs/>
        </w:rPr>
      </w:pPr>
    </w:p>
    <w:p>
      <w:pPr>
        <w:spacing w:after="0" w:line="240" w:lineRule="auto"/>
        <w:rPr>
          <w:rFonts w:eastAsia="Calibri" w:cstheme="minorHAnsi"/>
        </w:rPr>
      </w:pPr>
    </w:p>
    <w:tbl>
      <w:tblPr>
        <w:tblW w:w="0" w:type="auto"/>
        <w:tblCellMar>
          <w:left w:w="0" w:type="dxa"/>
          <w:right w:w="0" w:type="dxa"/>
        </w:tblCellMar>
        <w:tblLook w:val="04A0" w:firstRow="1" w:lastRow="0" w:firstColumn="1" w:lastColumn="0" w:noHBand="0" w:noVBand="1"/>
      </w:tblPr>
      <w:tblGrid>
        <w:gridCol w:w="3016"/>
        <w:gridCol w:w="3018"/>
        <w:gridCol w:w="3018"/>
      </w:tblGrid>
      <w:tr>
        <w:tc>
          <w:tcPr>
            <w:tcW w:w="906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52" w:lineRule="auto"/>
              <w:jc w:val="center"/>
              <w:rPr>
                <w:rFonts w:eastAsia="Calibri" w:cstheme="minorHAnsi"/>
              </w:rPr>
            </w:pPr>
            <w:r>
              <w:rPr>
                <w:rFonts w:eastAsia="Calibri" w:cstheme="minorHAnsi"/>
                <w:b/>
                <w:bCs/>
              </w:rPr>
              <w:t>Intégration permanente totale</w:t>
            </w:r>
          </w:p>
          <w:p>
            <w:pPr>
              <w:spacing w:after="0" w:line="252" w:lineRule="auto"/>
              <w:jc w:val="center"/>
              <w:rPr>
                <w:rFonts w:eastAsia="Calibri" w:cstheme="minorHAnsi"/>
              </w:rPr>
            </w:pPr>
            <w:r>
              <w:rPr>
                <w:rFonts w:eastAsia="Calibri" w:cstheme="minorHAnsi"/>
                <w:b/>
                <w:bCs/>
              </w:rPr>
              <w:t> </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b/>
                <w:bCs/>
              </w:rPr>
              <w:t>Quoi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b/>
                <w:bCs/>
              </w:rPr>
            </w:pPr>
            <w:r>
              <w:rPr>
                <w:rFonts w:eastAsia="Calibri" w:cstheme="minorHAnsi"/>
                <w:b/>
                <w:bCs/>
              </w:rPr>
              <w:t>Base légale – Décret du 3 mars 2004 organisant l’enseignement spécialisé</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b/>
                <w:bCs/>
              </w:rPr>
              <w:t>Quel CPMS ?</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Proposition d’intégration</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Article 134</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Organisme qui assure la guidance des élèves de l’école d’enseignement spécialisé =&gt; CPMS spécialisé</w:t>
            </w:r>
          </w:p>
          <w:p>
            <w:pPr>
              <w:spacing w:after="0" w:line="252" w:lineRule="auto"/>
              <w:rPr>
                <w:rFonts w:eastAsia="Calibri" w:cstheme="minorHAnsi"/>
              </w:rPr>
            </w:pPr>
            <w:r>
              <w:rPr>
                <w:rFonts w:eastAsia="Calibri" w:cstheme="minorHAnsi"/>
              </w:rPr>
              <w:t> </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 xml:space="preserve">Définition d’un projet d’intégration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Article 135</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Conseil de classe du spécialisé assisté par CPMS spécialisé ET</w:t>
            </w:r>
          </w:p>
          <w:p>
            <w:pPr>
              <w:spacing w:after="0" w:line="252" w:lineRule="auto"/>
              <w:rPr>
                <w:rFonts w:eastAsia="Calibri" w:cstheme="minorHAnsi"/>
              </w:rPr>
            </w:pPr>
            <w:r>
              <w:rPr>
                <w:rFonts w:eastAsia="Calibri" w:cstheme="minorHAnsi"/>
              </w:rPr>
              <w:t>Conseil de classe de l’ordinaire assisté par CPMS de l’ordinaire</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 xml:space="preserve">Protocole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Article 136</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L’avis du CPMS qui accompagne l’élève au moment de l’introduction de la proposition d’intégration =&gt; CPMS spécialisé</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En cours d’année : les conseils de classe au sujet du PIA / dans le cas d’un changement d’école ordinaire de l’élève en IPT/ lorsque l’élève en IPT passe du niveau primaire au niveau secondaire</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Article 32 pour le fondamental</w:t>
            </w:r>
          </w:p>
          <w:p>
            <w:pPr>
              <w:spacing w:after="0" w:line="252" w:lineRule="auto"/>
              <w:rPr>
                <w:rFonts w:eastAsia="Calibri" w:cstheme="minorHAnsi"/>
              </w:rPr>
            </w:pPr>
            <w:r>
              <w:rPr>
                <w:rFonts w:eastAsia="Calibri" w:cstheme="minorHAnsi"/>
              </w:rPr>
              <w:t>Article 80 pour le secondaire</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 xml:space="preserve">CPMS de l’ordinaire </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Bilan (annexe 4) /dans le cas d’un changement d’école ordinaire de l’élève en IPT/ lorsque l’élève en IPT passe du niveau primaire au niveau secondaire</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 xml:space="preserve">Article 143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52" w:lineRule="auto"/>
              <w:rPr>
                <w:rFonts w:eastAsia="Calibri" w:cstheme="minorHAnsi"/>
              </w:rPr>
            </w:pPr>
            <w:r>
              <w:rPr>
                <w:rFonts w:eastAsia="Calibri" w:cstheme="minorHAnsi"/>
              </w:rPr>
              <w:t xml:space="preserve">CPMS de l’ordinaire </w:t>
            </w:r>
          </w:p>
        </w:tc>
      </w:tr>
    </w:tbl>
    <w:p>
      <w:pPr>
        <w:spacing w:after="0" w:line="240" w:lineRule="auto"/>
        <w:rPr>
          <w:rFonts w:eastAsia="Calibri" w:cstheme="minorHAnsi"/>
          <w:lang w:eastAsia="fr-BE"/>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p>
    <w:p>
      <w:pPr>
        <w:spacing w:after="0" w:line="240" w:lineRule="auto"/>
        <w:rPr>
          <w:rFonts w:eastAsia="Calibri" w:cstheme="minorHAnsi"/>
        </w:rPr>
      </w:pPr>
      <w:r>
        <w:rPr>
          <w:rFonts w:eastAsia="Calibri" w:cstheme="minorHAnsi"/>
        </w:rPr>
        <w:br w:type="page"/>
      </w:r>
    </w:p>
    <w:p>
      <w:pPr>
        <w:spacing w:after="0" w:line="240" w:lineRule="auto"/>
        <w:rPr>
          <w:rFonts w:eastAsia="Calibri" w:cstheme="minorHAnsi"/>
        </w:rPr>
      </w:pPr>
    </w:p>
    <w:p>
      <w:pPr>
        <w:spacing w:after="0" w:line="240" w:lineRule="auto"/>
        <w:rPr>
          <w:rFonts w:eastAsia="Calibri" w:cstheme="minorHAnsi"/>
        </w:rPr>
      </w:pPr>
    </w:p>
    <w:tbl>
      <w:tblPr>
        <w:tblW w:w="0" w:type="auto"/>
        <w:tblCellMar>
          <w:left w:w="0" w:type="dxa"/>
          <w:right w:w="0" w:type="dxa"/>
        </w:tblCellMar>
        <w:tblLook w:val="04A0" w:firstRow="1" w:lastRow="0" w:firstColumn="1" w:lastColumn="0" w:noHBand="0" w:noVBand="1"/>
      </w:tblPr>
      <w:tblGrid>
        <w:gridCol w:w="3016"/>
        <w:gridCol w:w="3018"/>
        <w:gridCol w:w="3018"/>
      </w:tblGrid>
      <w:tr>
        <w:tc>
          <w:tcPr>
            <w:tcW w:w="906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40" w:lineRule="auto"/>
              <w:jc w:val="center"/>
              <w:rPr>
                <w:rFonts w:eastAsia="Calibri" w:cstheme="minorHAnsi"/>
              </w:rPr>
            </w:pPr>
            <w:r>
              <w:rPr>
                <w:rFonts w:eastAsia="Calibri" w:cstheme="minorHAnsi"/>
                <w:b/>
                <w:bCs/>
              </w:rPr>
              <w:t xml:space="preserve">Intégration temporaire partielle </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b/>
                <w:bCs/>
              </w:rPr>
              <w:t>Quoi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b/>
                <w:bCs/>
              </w:rPr>
              <w:t>Base légale – Décret du 3 mars 2004 organisant l’enseignement spécialisé</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b/>
                <w:bCs/>
              </w:rPr>
              <w:t>Quel CPMS ?</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Proposition d’intégration</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Article 150</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 xml:space="preserve"> CPMS du spécialisé </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 xml:space="preserve">Définition d’un projet d’intégration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 xml:space="preserve">Article 151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Conseil de classe du spécialisé assisté par CPMS spécialisé ET</w:t>
            </w:r>
          </w:p>
          <w:p>
            <w:pPr>
              <w:spacing w:after="0" w:line="240" w:lineRule="auto"/>
              <w:rPr>
                <w:rFonts w:eastAsia="Calibri" w:cstheme="minorHAnsi"/>
              </w:rPr>
            </w:pPr>
            <w:r>
              <w:rPr>
                <w:rFonts w:eastAsia="Calibri" w:cstheme="minorHAnsi"/>
              </w:rPr>
              <w:t>Conseil de classe de l’ordinaire assisté par CPMS de l’ordinaire</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 xml:space="preserve">Protocole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Article 152</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L'avis du CPMS qui accompagne l'élève au moment de l'introduction de la proposition d'intégration</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En cours d’année : les conseils de classe au sujet du PIA / dans le cas d’un changement d’école ordinaire de l’élève en IP/ lorsque l’élève en IP passe du niveau primaire au niveau secondaire</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CPMS spécialisé</w:t>
            </w:r>
          </w:p>
        </w:tc>
      </w:tr>
      <w:t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Bilan (annexe 4) /dans le cas d’un changement d’école ordinaire de l’élève en IP/ lorsque l’élève en IP passe du niveau primaire au niveau secondaire</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pPr>
              <w:spacing w:after="0" w:line="240" w:lineRule="auto"/>
              <w:rPr>
                <w:rFonts w:eastAsia="Calibri" w:cstheme="minorHAnsi"/>
              </w:rPr>
            </w:pPr>
            <w:r>
              <w:rPr>
                <w:rFonts w:eastAsia="Calibri" w:cstheme="minorHAnsi"/>
              </w:rPr>
              <w:t>Article 156</w:t>
            </w:r>
          </w:p>
        </w:tc>
        <w:tc>
          <w:tcPr>
            <w:tcW w:w="3021" w:type="dxa"/>
            <w:tcBorders>
              <w:top w:val="nil"/>
              <w:left w:val="nil"/>
              <w:bottom w:val="single" w:sz="8" w:space="0" w:color="auto"/>
              <w:right w:val="single" w:sz="8" w:space="0" w:color="auto"/>
            </w:tcBorders>
            <w:tcMar>
              <w:top w:w="0" w:type="dxa"/>
              <w:left w:w="108" w:type="dxa"/>
              <w:bottom w:w="0" w:type="dxa"/>
              <w:right w:w="108" w:type="dxa"/>
            </w:tcMar>
          </w:tcPr>
          <w:p>
            <w:pPr>
              <w:spacing w:after="0" w:line="240" w:lineRule="auto"/>
              <w:rPr>
                <w:rFonts w:eastAsia="Calibri" w:cstheme="minorHAnsi"/>
              </w:rPr>
            </w:pPr>
            <w:r>
              <w:rPr>
                <w:rFonts w:eastAsia="Calibri" w:cstheme="minorHAnsi"/>
              </w:rPr>
              <w:t>CPMS spécialisé</w:t>
            </w:r>
          </w:p>
        </w:tc>
      </w:tr>
    </w:tbl>
    <w:p>
      <w:pPr>
        <w:suppressAutoHyphens/>
        <w:spacing w:after="0" w:line="240" w:lineRule="auto"/>
        <w:ind w:left="454"/>
        <w:jc w:val="both"/>
        <w:rPr>
          <w:rFonts w:eastAsia="Calibri" w:cstheme="minorHAnsi"/>
        </w:rPr>
      </w:pPr>
    </w:p>
    <w:p>
      <w:pPr>
        <w:rPr>
          <w:rFonts w:cstheme="minorHAnsi"/>
        </w:rPr>
      </w:pPr>
      <w:bookmarkStart w:id="279" w:name="_17._Annexes_1"/>
      <w:bookmarkStart w:id="280" w:name="_Concerne_l’enseignement_fondamental"/>
      <w:bookmarkEnd w:id="279"/>
      <w:bookmarkEnd w:id="280"/>
      <w:bookmarkEnd w:id="15"/>
      <w:bookmarkEnd w:id="14"/>
      <w:bookmarkEnd w:id="13"/>
      <w:bookmarkEnd w:id="12"/>
      <w:bookmarkEnd w:id="11"/>
      <w:bookmarkEnd w:id="10"/>
      <w:bookmarkEnd w:id="9"/>
      <w:bookmarkEnd w:id="8"/>
      <w:bookmarkEnd w:id="7"/>
      <w:bookmarkEnd w:id="6"/>
      <w:bookmarkEnd w:id="5"/>
      <w:bookmarkEnd w:id="4"/>
      <w:bookmarkEnd w:id="3"/>
      <w:bookmarkEnd w:id="2"/>
      <w:bookmarkEnd w:id="1"/>
    </w:p>
    <w:sectPr>
      <w:footerReference w:type="default" r:id="rId64"/>
      <w:pgSz w:w="11906" w:h="16838"/>
      <w:pgMar w:top="1417" w:right="1417" w:bottom="1276"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796C" w16cex:dateUtc="2022-08-02T08:22:00Z"/>
  <w16cex:commentExtensible w16cex:durableId="26890D76" w16cex:dateUtc="2022-07-25T10:39:00Z"/>
  <w16cex:commentExtensible w16cex:durableId="26924456" w16cex:dateUtc="2022-08-01T10:23:00Z"/>
  <w16cex:commentExtensible w16cex:durableId="26937C78" w16cex:dateUtc="2022-08-02T08:35:00Z"/>
  <w16cex:commentExtensible w16cex:durableId="26891943" w16cex:dateUtc="2022-07-25T11:29:00Z"/>
  <w16cex:commentExtensible w16cex:durableId="269244D6" w16cex:dateUtc="2022-08-01T10:25:00Z"/>
  <w16cex:commentExtensible w16cex:durableId="26937CA1" w16cex:dateUtc="2022-08-02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AC6A4" w16cid:durableId="2693796C"/>
  <w16cid:commentId w16cid:paraId="6E503843" w16cid:durableId="26890D76"/>
  <w16cid:commentId w16cid:paraId="09079B49" w16cid:durableId="26924009"/>
  <w16cid:commentId w16cid:paraId="6E465ADB" w16cid:durableId="26924456"/>
  <w16cid:commentId w16cid:paraId="39D1BB89" w16cid:durableId="26937C78"/>
  <w16cid:commentId w16cid:paraId="0753EEB7" w16cid:durableId="26891943"/>
  <w16cid:commentId w16cid:paraId="1F788B02" w16cid:durableId="26924016"/>
  <w16cid:commentId w16cid:paraId="46A157B8" w16cid:durableId="26924017"/>
  <w16cid:commentId w16cid:paraId="3E01F220" w16cid:durableId="269244D6"/>
  <w16cid:commentId w16cid:paraId="05BED938" w16cid:durableId="26937C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oudy Old Style">
    <w:panose1 w:val="020205020503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Symbol">
    <w:altName w:val="MS Gothic"/>
    <w:panose1 w:val="05010000000000000000"/>
    <w:charset w:val="80"/>
    <w:family w:val="auto"/>
    <w:pitch w:val="default"/>
  </w:font>
  <w:font w:name="TimesNewRomanPSMT">
    <w:altName w:val="Times New Roman"/>
    <w:charset w:val="00"/>
    <w:family w:val="auto"/>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35174"/>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2</w:t>
        </w:r>
        <w:r>
          <w:rPr>
            <w:noProof/>
            <w:lang w:val="fr-FR"/>
          </w:rPr>
          <w:fldChar w:fldCharType="end"/>
        </w:r>
      </w:p>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4460353"/>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21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BASDEPAGEcalibri8"/>
        <w:ind w:left="0" w:firstLine="0"/>
        <w:rPr>
          <w:color w:val="FF0000"/>
          <w:sz w:val="20"/>
          <w:szCs w:val="20"/>
        </w:rPr>
      </w:pPr>
      <w:r>
        <w:rPr>
          <w:rStyle w:val="Caractresdenotedebasdepage"/>
          <w:rFonts w:ascii="Calibri" w:hAnsi="Calibri"/>
          <w:sz w:val="20"/>
          <w:szCs w:val="20"/>
        </w:rPr>
        <w:footnoteRef/>
      </w:r>
      <w:r>
        <w:rPr>
          <w:rStyle w:val="Caractresdenotedebasdepage"/>
          <w:rFonts w:ascii="Calibri" w:hAnsi="Calibri"/>
          <w:sz w:val="20"/>
          <w:szCs w:val="20"/>
        </w:rPr>
        <w:t xml:space="preserve"> </w:t>
      </w:r>
      <w:r>
        <w:rPr>
          <w:rStyle w:val="Caractresdenotedebasdepage"/>
          <w:rFonts w:ascii="Calibri" w:hAnsi="Calibri"/>
          <w:sz w:val="20"/>
          <w:szCs w:val="20"/>
          <w:vertAlign w:val="baseline"/>
        </w:rPr>
        <w:t>Compétences SPW transport et COCOF.</w:t>
      </w:r>
    </w:p>
  </w:footnote>
  <w:footnote w:id="2">
    <w:p>
      <w:pPr>
        <w:pStyle w:val="Notedebasdepage"/>
      </w:pPr>
      <w:r>
        <w:rPr>
          <w:rStyle w:val="Appelnotedebasdep"/>
        </w:rPr>
        <w:footnoteRef/>
      </w:r>
      <w:r>
        <w:t xml:space="preserve"> Deux écoles sont différentes lorsqu’elles ont </w:t>
      </w:r>
      <w:r>
        <w:rPr>
          <w:u w:val="single"/>
        </w:rPr>
        <w:t>deux numéros FASE distincts</w:t>
      </w:r>
      <w:r>
        <w:t>.</w:t>
      </w:r>
    </w:p>
  </w:footnote>
  <w:footnote w:id="3">
    <w:p>
      <w:pPr>
        <w:pStyle w:val="Notedebasdepage"/>
      </w:pPr>
      <w:r>
        <w:rPr>
          <w:rStyle w:val="Appelnotedebasdep"/>
        </w:rPr>
        <w:footnoteRef/>
      </w:r>
      <w:r>
        <w:t xml:space="preserve"> Pour rappel, tous les élèves qui débutent une IPT à partir du 29 aout 2022 sont nécessairement accompagnés par le pôle territorial compétent.</w:t>
      </w:r>
    </w:p>
  </w:footnote>
  <w:footnote w:id="4">
    <w:p>
      <w:pPr>
        <w:pStyle w:val="Notedebasdepage"/>
      </w:pPr>
      <w:r>
        <w:rPr>
          <w:rStyle w:val="Appelnotedebasdep"/>
        </w:rPr>
        <w:footnoteRef/>
      </w:r>
      <w:r>
        <w:t xml:space="preserve"> Les partenaires doivent tendre à rallier l’unanimité.</w:t>
      </w:r>
    </w:p>
  </w:footnote>
  <w:footnote w:id="5">
    <w:p>
      <w:pPr>
        <w:pStyle w:val="Notedebasdepage"/>
      </w:pPr>
      <w:r>
        <w:rPr>
          <w:rStyle w:val="Appelnotedebasdep"/>
        </w:rPr>
        <w:footnoteRef/>
      </w:r>
      <w:r>
        <w:t xml:space="preserve"> Les partenaires doivent tendre à rallier l’unanimité.</w:t>
      </w:r>
    </w:p>
  </w:footnote>
  <w:footnote w:id="6">
    <w:p>
      <w:pPr>
        <w:pStyle w:val="BASDEPAGEcalibri8"/>
        <w:numPr>
          <w:ilvl w:val="0"/>
          <w:numId w:val="4"/>
        </w:numPr>
        <w:tabs>
          <w:tab w:val="clear" w:pos="357"/>
        </w:tabs>
        <w:ind w:left="170" w:hanging="170"/>
        <w:rPr>
          <w:sz w:val="24"/>
          <w:szCs w:val="24"/>
        </w:rPr>
      </w:pPr>
      <w:r>
        <w:rPr>
          <w:rStyle w:val="Caractresdenotedebasdepage"/>
          <w:rFonts w:ascii="Calibri" w:hAnsi="Calibri"/>
          <w:sz w:val="24"/>
          <w:szCs w:val="24"/>
        </w:rPr>
        <w:footnoteRef/>
      </w:r>
      <w:r>
        <w:rPr>
          <w:rStyle w:val="Caractresdenotedebasdepage"/>
          <w:rFonts w:ascii="Calibri" w:hAnsi="Calibri"/>
          <w:sz w:val="24"/>
          <w:szCs w:val="24"/>
        </w:rPr>
        <w:t xml:space="preserve"> Les partenaires doivent tendre à rallier l’unanimité</w:t>
      </w:r>
    </w:p>
  </w:footnote>
  <w:footnote w:id="7">
    <w:p>
      <w:pPr>
        <w:tabs>
          <w:tab w:val="left" w:pos="1134"/>
        </w:tabs>
        <w:spacing w:after="0" w:line="240" w:lineRule="auto"/>
        <w:ind w:left="170" w:hanging="170"/>
        <w:jc w:val="both"/>
        <w:rPr>
          <w:sz w:val="18"/>
          <w:szCs w:val="18"/>
        </w:rPr>
      </w:pPr>
      <w:r>
        <w:rPr>
          <w:rFonts w:eastAsia="Calibri" w:cstheme="minorHAnsi"/>
          <w:sz w:val="18"/>
          <w:szCs w:val="18"/>
          <w:vertAlign w:val="superscript"/>
        </w:rPr>
        <w:footnoteRef/>
      </w:r>
      <w:r>
        <w:rPr>
          <w:rFonts w:eastAsia="Calibri" w:cstheme="minorHAnsi"/>
          <w:sz w:val="18"/>
          <w:szCs w:val="18"/>
          <w:vertAlign w:val="superscript"/>
        </w:rPr>
        <w:t xml:space="preserve"> </w:t>
      </w:r>
      <w:r>
        <w:rPr>
          <w:rFonts w:eastAsia="Calibri" w:cstheme="minorHAnsi"/>
          <w:sz w:val="18"/>
          <w:szCs w:val="18"/>
        </w:rPr>
        <w:t>Article 142 al 2 Le membre du personnel de l’enseignement spécialisé chargé de l’accompagnement reste placé sous la seule autorité de la direction de l’école d’enseignement spécialisé dont il relève.</w:t>
      </w:r>
    </w:p>
  </w:footnote>
  <w:footnote w:id="8">
    <w:p>
      <w:pPr>
        <w:tabs>
          <w:tab w:val="left" w:pos="1134"/>
        </w:tabs>
        <w:spacing w:after="0" w:line="240" w:lineRule="auto"/>
        <w:rPr>
          <w:rFonts w:eastAsia="Calibri" w:cstheme="minorHAnsi"/>
          <w:sz w:val="18"/>
          <w:szCs w:val="18"/>
        </w:rPr>
      </w:pPr>
      <w:r>
        <w:rPr>
          <w:rFonts w:eastAsia="Calibri" w:cstheme="minorHAnsi"/>
          <w:sz w:val="18"/>
          <w:szCs w:val="18"/>
          <w:vertAlign w:val="superscript"/>
        </w:rPr>
        <w:footnoteRef/>
      </w:r>
      <w:r>
        <w:rPr>
          <w:rFonts w:eastAsia="Calibri" w:cstheme="minorHAnsi"/>
          <w:sz w:val="18"/>
          <w:szCs w:val="18"/>
        </w:rPr>
        <w:t xml:space="preserve"> Ce document doit être inséré au protocole d’intégration.</w:t>
      </w:r>
    </w:p>
  </w:footnote>
  <w:footnote w:id="9">
    <w:p>
      <w:pPr>
        <w:tabs>
          <w:tab w:val="left" w:pos="1134"/>
        </w:tabs>
        <w:spacing w:after="0" w:line="240" w:lineRule="auto"/>
        <w:rPr>
          <w:rFonts w:eastAsia="Calibri" w:cstheme="minorHAnsi"/>
          <w:sz w:val="18"/>
          <w:szCs w:val="18"/>
        </w:rPr>
      </w:pPr>
      <w:r>
        <w:rPr>
          <w:rFonts w:eastAsia="Calibri" w:cstheme="minorHAnsi"/>
          <w:sz w:val="18"/>
          <w:szCs w:val="18"/>
          <w:vertAlign w:val="superscript"/>
        </w:rPr>
        <w:footnoteRef/>
      </w:r>
      <w:r>
        <w:rPr>
          <w:rFonts w:eastAsia="Calibri" w:cstheme="minorHAnsi"/>
          <w:sz w:val="18"/>
          <w:szCs w:val="18"/>
        </w:rPr>
        <w:t xml:space="preserve"> Mentionner l’année d’étude et la date à laquelle l’intégration a commencé.</w:t>
      </w:r>
    </w:p>
  </w:footnote>
  <w:footnote w:id="10">
    <w:p>
      <w:pPr>
        <w:tabs>
          <w:tab w:val="left" w:pos="1134"/>
        </w:tabs>
        <w:spacing w:after="0" w:line="240" w:lineRule="auto"/>
        <w:ind w:left="170" w:hanging="170"/>
      </w:pPr>
      <w:r>
        <w:rPr>
          <w:sz w:val="18"/>
          <w:szCs w:val="18"/>
          <w:vertAlign w:val="superscript"/>
        </w:rPr>
        <w:footnoteRef/>
      </w:r>
      <w:r>
        <w:t xml:space="preserve"> </w:t>
      </w:r>
      <w:r>
        <w:rPr>
          <w:sz w:val="18"/>
          <w:szCs w:val="18"/>
        </w:rPr>
        <w:t>Exemples : retour dans l’école d’enseignement spécialisé, réorientation dans l’école d’enseignement ordinaire, fin de scolarité,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DE270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
    <w:lvl w:ilvl="0">
      <w:start w:val="1"/>
      <w:numFmt w:val="bullet"/>
      <w:lvlText w:val=""/>
      <w:lvlJc w:val="left"/>
      <w:pPr>
        <w:tabs>
          <w:tab w:val="num" w:pos="357"/>
        </w:tabs>
        <w:ind w:left="340" w:hanging="340"/>
      </w:pPr>
      <w:rPr>
        <w:rFonts w:ascii="Wingdings" w:hAnsi="Wingdings"/>
      </w:rPr>
    </w:lvl>
  </w:abstractNum>
  <w:abstractNum w:abstractNumId="3" w15:restartNumberingAfterBreak="0">
    <w:nsid w:val="00000009"/>
    <w:multiLevelType w:val="multilevel"/>
    <w:tmpl w:val="00000009"/>
    <w:name w:val="WW8Num9"/>
    <w:lvl w:ilvl="0">
      <w:start w:val="1"/>
      <w:numFmt w:val="upperRoman"/>
      <w:lvlText w:val="%1."/>
      <w:lvlJc w:val="left"/>
      <w:pPr>
        <w:tabs>
          <w:tab w:val="num" w:pos="720"/>
        </w:tabs>
        <w:ind w:left="720" w:hanging="72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1980"/>
        </w:tabs>
        <w:ind w:left="1980" w:hanging="360"/>
      </w:pPr>
      <w:rPr>
        <w:rFonts w:cs="Times New Roman"/>
        <w:b/>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F"/>
    <w:multiLevelType w:val="singleLevel"/>
    <w:tmpl w:val="0000000F"/>
    <w:name w:val="WW8Num15"/>
    <w:lvl w:ilvl="0">
      <w:start w:val="1"/>
      <w:numFmt w:val="bullet"/>
      <w:lvlText w:val=""/>
      <w:lvlJc w:val="left"/>
      <w:pPr>
        <w:tabs>
          <w:tab w:val="num" w:pos="357"/>
        </w:tabs>
        <w:ind w:left="340" w:hanging="340"/>
      </w:pPr>
      <w:rPr>
        <w:rFonts w:ascii="Wingdings" w:hAnsi="Wingdings"/>
      </w:rPr>
    </w:lvl>
  </w:abstractNum>
  <w:abstractNum w:abstractNumId="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1D"/>
    <w:multiLevelType w:val="singleLevel"/>
    <w:tmpl w:val="0000001D"/>
    <w:name w:val="WW8Num29"/>
    <w:lvl w:ilvl="0">
      <w:start w:val="1"/>
      <w:numFmt w:val="bullet"/>
      <w:lvlText w:val=""/>
      <w:lvlJc w:val="left"/>
      <w:pPr>
        <w:tabs>
          <w:tab w:val="num" w:pos="357"/>
        </w:tabs>
        <w:ind w:left="340" w:hanging="340"/>
      </w:pPr>
      <w:rPr>
        <w:rFonts w:ascii="Wingdings" w:hAnsi="Wingdings"/>
      </w:rPr>
    </w:lvl>
  </w:abstractNum>
  <w:abstractNum w:abstractNumId="9" w15:restartNumberingAfterBreak="0">
    <w:nsid w:val="0000001E"/>
    <w:multiLevelType w:val="multilevel"/>
    <w:tmpl w:val="0000001E"/>
    <w:name w:val="WW8Num30"/>
    <w:lvl w:ilvl="0">
      <w:start w:val="1"/>
      <w:numFmt w:val="bullet"/>
      <w:lvlText w:val="-"/>
      <w:lvlJc w:val="left"/>
      <w:pPr>
        <w:tabs>
          <w:tab w:val="num" w:pos="360"/>
        </w:tabs>
        <w:ind w:left="360" w:hanging="360"/>
      </w:pPr>
      <w:rPr>
        <w:rFonts w:ascii="Arial" w:hAnsi="Arial"/>
      </w:rPr>
    </w:lvl>
    <w:lvl w:ilvl="1">
      <w:start w:val="1"/>
      <w:numFmt w:val="bullet"/>
      <w:lvlText w:val=""/>
      <w:lvlJc w:val="left"/>
      <w:pPr>
        <w:tabs>
          <w:tab w:val="num" w:pos="357"/>
        </w:tabs>
        <w:ind w:left="340" w:hanging="34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0" w15:restartNumberingAfterBreak="0">
    <w:nsid w:val="00000022"/>
    <w:multiLevelType w:val="singleLevel"/>
    <w:tmpl w:val="00000022"/>
    <w:name w:val="WW8Num34"/>
    <w:lvl w:ilvl="0">
      <w:start w:val="1"/>
      <w:numFmt w:val="bullet"/>
      <w:lvlText w:val=""/>
      <w:lvlJc w:val="left"/>
      <w:pPr>
        <w:tabs>
          <w:tab w:val="num" w:pos="360"/>
        </w:tabs>
        <w:ind w:left="360"/>
      </w:pPr>
      <w:rPr>
        <w:rFonts w:ascii="Symbol" w:hAnsi="Symbol"/>
      </w:rPr>
    </w:lvl>
  </w:abstractNum>
  <w:abstractNum w:abstractNumId="11" w15:restartNumberingAfterBreak="0">
    <w:nsid w:val="00000024"/>
    <w:multiLevelType w:val="singleLevel"/>
    <w:tmpl w:val="00000024"/>
    <w:name w:val="WW8Num36"/>
    <w:lvl w:ilvl="0">
      <w:start w:val="1"/>
      <w:numFmt w:val="bullet"/>
      <w:lvlText w:val=""/>
      <w:lvlJc w:val="left"/>
      <w:pPr>
        <w:tabs>
          <w:tab w:val="num" w:pos="357"/>
        </w:tabs>
        <w:ind w:left="340" w:hanging="340"/>
      </w:pPr>
      <w:rPr>
        <w:rFonts w:ascii="Wingdings" w:hAnsi="Wingdings"/>
      </w:rPr>
    </w:lvl>
  </w:abstractNum>
  <w:abstractNum w:abstractNumId="12" w15:restartNumberingAfterBreak="0">
    <w:nsid w:val="00000026"/>
    <w:multiLevelType w:val="singleLevel"/>
    <w:tmpl w:val="00000026"/>
    <w:name w:val="WW8Num38"/>
    <w:lvl w:ilvl="0">
      <w:start w:val="1"/>
      <w:numFmt w:val="bullet"/>
      <w:lvlText w:val=""/>
      <w:lvlJc w:val="left"/>
      <w:pPr>
        <w:tabs>
          <w:tab w:val="num" w:pos="360"/>
        </w:tabs>
        <w:ind w:left="360" w:hanging="360"/>
      </w:pPr>
      <w:rPr>
        <w:rFonts w:ascii="Wingdings" w:hAnsi="Wingdings"/>
      </w:rPr>
    </w:lvl>
  </w:abstractNum>
  <w:abstractNum w:abstractNumId="13" w15:restartNumberingAfterBreak="0">
    <w:nsid w:val="00000029"/>
    <w:multiLevelType w:val="singleLevel"/>
    <w:tmpl w:val="00000029"/>
    <w:name w:val="WW8Num41"/>
    <w:lvl w:ilvl="0">
      <w:start w:val="1"/>
      <w:numFmt w:val="bullet"/>
      <w:lvlText w:val=""/>
      <w:lvlJc w:val="left"/>
      <w:pPr>
        <w:tabs>
          <w:tab w:val="num" w:pos="587"/>
        </w:tabs>
        <w:ind w:left="624" w:hanging="454"/>
      </w:pPr>
      <w:rPr>
        <w:rFonts w:ascii="Symbol" w:hAnsi="Symbol"/>
        <w:color w:val="000000"/>
      </w:rPr>
    </w:lvl>
  </w:abstractNum>
  <w:abstractNum w:abstractNumId="14" w15:restartNumberingAfterBreak="0">
    <w:nsid w:val="0000002D"/>
    <w:multiLevelType w:val="singleLevel"/>
    <w:tmpl w:val="0000002D"/>
    <w:name w:val="WW8Num45"/>
    <w:lvl w:ilvl="0">
      <w:start w:val="1"/>
      <w:numFmt w:val="bullet"/>
      <w:lvlText w:val=""/>
      <w:lvlJc w:val="left"/>
      <w:pPr>
        <w:tabs>
          <w:tab w:val="num" w:pos="0"/>
        </w:tabs>
      </w:pPr>
      <w:rPr>
        <w:rFonts w:ascii="Symbol" w:hAnsi="Symbol"/>
        <w:color w:val="auto"/>
      </w:rPr>
    </w:lvl>
  </w:abstractNum>
  <w:abstractNum w:abstractNumId="15" w15:restartNumberingAfterBreak="0">
    <w:nsid w:val="00000032"/>
    <w:multiLevelType w:val="multilevel"/>
    <w:tmpl w:val="00000032"/>
    <w:name w:val="WW8Num5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6" w15:restartNumberingAfterBreak="0">
    <w:nsid w:val="00000033"/>
    <w:multiLevelType w:val="singleLevel"/>
    <w:tmpl w:val="00000033"/>
    <w:name w:val="WW8Num51"/>
    <w:lvl w:ilvl="0">
      <w:start w:val="1"/>
      <w:numFmt w:val="bullet"/>
      <w:lvlText w:val=""/>
      <w:lvlJc w:val="left"/>
      <w:pPr>
        <w:tabs>
          <w:tab w:val="num" w:pos="360"/>
        </w:tabs>
        <w:ind w:left="360" w:hanging="360"/>
      </w:pPr>
      <w:rPr>
        <w:rFonts w:ascii="Wingdings" w:hAnsi="Wingdings"/>
      </w:rPr>
    </w:lvl>
  </w:abstractNum>
  <w:abstractNum w:abstractNumId="17" w15:restartNumberingAfterBreak="0">
    <w:nsid w:val="00000037"/>
    <w:multiLevelType w:val="singleLevel"/>
    <w:tmpl w:val="00000037"/>
    <w:name w:val="WW8Num55"/>
    <w:lvl w:ilvl="0">
      <w:start w:val="2"/>
      <w:numFmt w:val="bullet"/>
      <w:lvlText w:val="-"/>
      <w:lvlJc w:val="left"/>
      <w:pPr>
        <w:tabs>
          <w:tab w:val="num" w:pos="360"/>
        </w:tabs>
        <w:ind w:left="360" w:hanging="360"/>
      </w:pPr>
      <w:rPr>
        <w:rFonts w:ascii="Times New Roman" w:hAnsi="Times New Roman"/>
      </w:rPr>
    </w:lvl>
  </w:abstractNum>
  <w:abstractNum w:abstractNumId="18" w15:restartNumberingAfterBreak="0">
    <w:nsid w:val="0000003C"/>
    <w:multiLevelType w:val="multilevel"/>
    <w:tmpl w:val="0000003C"/>
    <w:name w:val="WW8Num6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15:restartNumberingAfterBreak="0">
    <w:nsid w:val="0000003E"/>
    <w:multiLevelType w:val="singleLevel"/>
    <w:tmpl w:val="0000003E"/>
    <w:name w:val="WW8Num62"/>
    <w:lvl w:ilvl="0">
      <w:start w:val="1"/>
      <w:numFmt w:val="bullet"/>
      <w:lvlText w:val=""/>
      <w:lvlJc w:val="left"/>
      <w:pPr>
        <w:tabs>
          <w:tab w:val="num" w:pos="720"/>
        </w:tabs>
        <w:ind w:left="720" w:hanging="360"/>
      </w:pPr>
      <w:rPr>
        <w:rFonts w:ascii="Wingdings" w:hAnsi="Wingdings"/>
      </w:rPr>
    </w:lvl>
  </w:abstractNum>
  <w:abstractNum w:abstractNumId="20" w15:restartNumberingAfterBreak="0">
    <w:nsid w:val="00000044"/>
    <w:multiLevelType w:val="singleLevel"/>
    <w:tmpl w:val="00000044"/>
    <w:name w:val="WW8Num68"/>
    <w:lvl w:ilvl="0">
      <w:start w:val="1"/>
      <w:numFmt w:val="bullet"/>
      <w:lvlText w:val=""/>
      <w:lvlJc w:val="left"/>
      <w:pPr>
        <w:tabs>
          <w:tab w:val="num" w:pos="587"/>
        </w:tabs>
        <w:ind w:left="624" w:hanging="454"/>
      </w:pPr>
      <w:rPr>
        <w:rFonts w:ascii="Symbol" w:hAnsi="Symbol"/>
        <w:color w:val="000000"/>
      </w:rPr>
    </w:lvl>
  </w:abstractNum>
  <w:abstractNum w:abstractNumId="21" w15:restartNumberingAfterBreak="0">
    <w:nsid w:val="0000004C"/>
    <w:multiLevelType w:val="singleLevel"/>
    <w:tmpl w:val="0000004C"/>
    <w:name w:val="WW8Num76"/>
    <w:lvl w:ilvl="0">
      <w:start w:val="1"/>
      <w:numFmt w:val="bullet"/>
      <w:lvlText w:val=""/>
      <w:lvlJc w:val="left"/>
      <w:pPr>
        <w:tabs>
          <w:tab w:val="num" w:pos="357"/>
        </w:tabs>
        <w:ind w:left="340" w:hanging="340"/>
      </w:pPr>
      <w:rPr>
        <w:rFonts w:ascii="Wingdings" w:hAnsi="Wingdings"/>
      </w:rPr>
    </w:lvl>
  </w:abstractNum>
  <w:abstractNum w:abstractNumId="22" w15:restartNumberingAfterBreak="0">
    <w:nsid w:val="0000004D"/>
    <w:multiLevelType w:val="singleLevel"/>
    <w:tmpl w:val="0000004D"/>
    <w:name w:val="WW8Num77"/>
    <w:lvl w:ilvl="0">
      <w:start w:val="1"/>
      <w:numFmt w:val="bullet"/>
      <w:lvlText w:val=""/>
      <w:lvlJc w:val="left"/>
      <w:pPr>
        <w:tabs>
          <w:tab w:val="num" w:pos="0"/>
        </w:tabs>
      </w:pPr>
      <w:rPr>
        <w:rFonts w:ascii="Symbol" w:hAnsi="Symbol"/>
        <w:color w:val="auto"/>
      </w:rPr>
    </w:lvl>
  </w:abstractNum>
  <w:abstractNum w:abstractNumId="23" w15:restartNumberingAfterBreak="0">
    <w:nsid w:val="00000054"/>
    <w:multiLevelType w:val="singleLevel"/>
    <w:tmpl w:val="00000054"/>
    <w:name w:val="WW8Num84"/>
    <w:lvl w:ilvl="0">
      <w:start w:val="1"/>
      <w:numFmt w:val="bullet"/>
      <w:lvlText w:val=""/>
      <w:lvlJc w:val="left"/>
      <w:pPr>
        <w:tabs>
          <w:tab w:val="num" w:pos="357"/>
        </w:tabs>
        <w:ind w:left="340" w:hanging="340"/>
      </w:pPr>
      <w:rPr>
        <w:rFonts w:ascii="Wingdings" w:hAnsi="Wingdings"/>
      </w:rPr>
    </w:lvl>
  </w:abstractNum>
  <w:abstractNum w:abstractNumId="24" w15:restartNumberingAfterBreak="0">
    <w:nsid w:val="00000058"/>
    <w:multiLevelType w:val="singleLevel"/>
    <w:tmpl w:val="00000058"/>
    <w:name w:val="WW8Num88"/>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5E"/>
    <w:multiLevelType w:val="singleLevel"/>
    <w:tmpl w:val="0000005E"/>
    <w:name w:val="WW8Num94"/>
    <w:lvl w:ilvl="0">
      <w:start w:val="1"/>
      <w:numFmt w:val="bullet"/>
      <w:lvlText w:val=""/>
      <w:lvlJc w:val="left"/>
      <w:pPr>
        <w:tabs>
          <w:tab w:val="num" w:pos="360"/>
        </w:tabs>
        <w:ind w:left="360" w:hanging="360"/>
      </w:pPr>
      <w:rPr>
        <w:rFonts w:ascii="Wingdings" w:hAnsi="Wingdings"/>
      </w:rPr>
    </w:lvl>
  </w:abstractNum>
  <w:abstractNum w:abstractNumId="26" w15:restartNumberingAfterBreak="0">
    <w:nsid w:val="00000060"/>
    <w:multiLevelType w:val="singleLevel"/>
    <w:tmpl w:val="00000060"/>
    <w:name w:val="WW8Num96"/>
    <w:lvl w:ilvl="0">
      <w:start w:val="1"/>
      <w:numFmt w:val="bullet"/>
      <w:lvlText w:val=""/>
      <w:lvlJc w:val="left"/>
      <w:pPr>
        <w:tabs>
          <w:tab w:val="num" w:pos="0"/>
        </w:tabs>
      </w:pPr>
      <w:rPr>
        <w:rFonts w:ascii="Symbol" w:hAnsi="Symbol"/>
        <w:color w:val="auto"/>
      </w:rPr>
    </w:lvl>
  </w:abstractNum>
  <w:abstractNum w:abstractNumId="27" w15:restartNumberingAfterBreak="0">
    <w:nsid w:val="00000061"/>
    <w:multiLevelType w:val="singleLevel"/>
    <w:tmpl w:val="00000061"/>
    <w:name w:val="WW8Num97"/>
    <w:lvl w:ilvl="0">
      <w:start w:val="1"/>
      <w:numFmt w:val="bullet"/>
      <w:lvlText w:val=""/>
      <w:lvlJc w:val="left"/>
      <w:pPr>
        <w:tabs>
          <w:tab w:val="num" w:pos="360"/>
        </w:tabs>
        <w:ind w:left="360" w:hanging="360"/>
      </w:pPr>
      <w:rPr>
        <w:rFonts w:ascii="Wingdings" w:hAnsi="Wingdings"/>
        <w:color w:val="auto"/>
      </w:rPr>
    </w:lvl>
  </w:abstractNum>
  <w:abstractNum w:abstractNumId="28" w15:restartNumberingAfterBreak="0">
    <w:nsid w:val="00000066"/>
    <w:multiLevelType w:val="singleLevel"/>
    <w:tmpl w:val="00000066"/>
    <w:name w:val="WW8Num102"/>
    <w:lvl w:ilvl="0">
      <w:start w:val="1"/>
      <w:numFmt w:val="bullet"/>
      <w:lvlText w:val=""/>
      <w:lvlJc w:val="left"/>
      <w:pPr>
        <w:tabs>
          <w:tab w:val="num" w:pos="360"/>
        </w:tabs>
        <w:ind w:left="360" w:hanging="360"/>
      </w:pPr>
      <w:rPr>
        <w:rFonts w:ascii="Wingdings" w:hAnsi="Wingdings"/>
      </w:rPr>
    </w:lvl>
  </w:abstractNum>
  <w:abstractNum w:abstractNumId="29" w15:restartNumberingAfterBreak="0">
    <w:nsid w:val="00000067"/>
    <w:multiLevelType w:val="singleLevel"/>
    <w:tmpl w:val="00000067"/>
    <w:name w:val="WW8Num103"/>
    <w:lvl w:ilvl="0">
      <w:start w:val="1"/>
      <w:numFmt w:val="bullet"/>
      <w:lvlText w:val=""/>
      <w:lvlJc w:val="left"/>
      <w:pPr>
        <w:tabs>
          <w:tab w:val="num" w:pos="360"/>
        </w:tabs>
        <w:ind w:left="360" w:hanging="360"/>
      </w:pPr>
      <w:rPr>
        <w:rFonts w:ascii="Wingdings" w:hAnsi="Wingdings"/>
      </w:rPr>
    </w:lvl>
  </w:abstractNum>
  <w:abstractNum w:abstractNumId="30" w15:restartNumberingAfterBreak="0">
    <w:nsid w:val="0000006A"/>
    <w:multiLevelType w:val="singleLevel"/>
    <w:tmpl w:val="0000006A"/>
    <w:name w:val="WW8Num106"/>
    <w:lvl w:ilvl="0">
      <w:start w:val="1"/>
      <w:numFmt w:val="bullet"/>
      <w:lvlText w:val=""/>
      <w:lvlJc w:val="left"/>
      <w:pPr>
        <w:tabs>
          <w:tab w:val="num" w:pos="360"/>
        </w:tabs>
        <w:ind w:left="360" w:hanging="360"/>
      </w:pPr>
      <w:rPr>
        <w:rFonts w:ascii="Wingdings" w:hAnsi="Wingdings"/>
      </w:rPr>
    </w:lvl>
  </w:abstractNum>
  <w:abstractNum w:abstractNumId="31" w15:restartNumberingAfterBreak="0">
    <w:nsid w:val="0000006E"/>
    <w:multiLevelType w:val="singleLevel"/>
    <w:tmpl w:val="0000006E"/>
    <w:name w:val="WW8Num110"/>
    <w:lvl w:ilvl="0">
      <w:start w:val="1"/>
      <w:numFmt w:val="bullet"/>
      <w:lvlText w:val=""/>
      <w:lvlJc w:val="left"/>
      <w:pPr>
        <w:tabs>
          <w:tab w:val="num" w:pos="360"/>
        </w:tabs>
        <w:ind w:left="360" w:hanging="360"/>
      </w:pPr>
      <w:rPr>
        <w:rFonts w:ascii="Wingdings" w:hAnsi="Wingdings"/>
      </w:rPr>
    </w:lvl>
  </w:abstractNum>
  <w:abstractNum w:abstractNumId="32" w15:restartNumberingAfterBreak="0">
    <w:nsid w:val="0000006F"/>
    <w:multiLevelType w:val="singleLevel"/>
    <w:tmpl w:val="0000006F"/>
    <w:name w:val="WW8Num111"/>
    <w:lvl w:ilvl="0">
      <w:start w:val="1"/>
      <w:numFmt w:val="bullet"/>
      <w:lvlText w:val=""/>
      <w:lvlJc w:val="left"/>
      <w:pPr>
        <w:tabs>
          <w:tab w:val="num" w:pos="360"/>
        </w:tabs>
        <w:ind w:left="360" w:hanging="360"/>
      </w:pPr>
      <w:rPr>
        <w:rFonts w:ascii="Wingdings" w:hAnsi="Wingdings"/>
      </w:rPr>
    </w:lvl>
  </w:abstractNum>
  <w:abstractNum w:abstractNumId="33" w15:restartNumberingAfterBreak="0">
    <w:nsid w:val="0000007C"/>
    <w:multiLevelType w:val="singleLevel"/>
    <w:tmpl w:val="0000007C"/>
    <w:name w:val="WW8Num124"/>
    <w:lvl w:ilvl="0">
      <w:start w:val="1"/>
      <w:numFmt w:val="bullet"/>
      <w:lvlText w:val=""/>
      <w:lvlJc w:val="left"/>
      <w:pPr>
        <w:tabs>
          <w:tab w:val="num" w:pos="360"/>
        </w:tabs>
        <w:ind w:left="360" w:hanging="360"/>
      </w:pPr>
      <w:rPr>
        <w:rFonts w:ascii="Wingdings" w:hAnsi="Wingdings"/>
      </w:rPr>
    </w:lvl>
  </w:abstractNum>
  <w:abstractNum w:abstractNumId="34" w15:restartNumberingAfterBreak="0">
    <w:nsid w:val="0000007E"/>
    <w:multiLevelType w:val="singleLevel"/>
    <w:tmpl w:val="0000007E"/>
    <w:name w:val="WW8Num126"/>
    <w:lvl w:ilvl="0">
      <w:start w:val="1"/>
      <w:numFmt w:val="bullet"/>
      <w:lvlText w:val=""/>
      <w:lvlJc w:val="left"/>
      <w:pPr>
        <w:tabs>
          <w:tab w:val="num" w:pos="360"/>
        </w:tabs>
        <w:ind w:left="360" w:hanging="360"/>
      </w:pPr>
      <w:rPr>
        <w:rFonts w:ascii="Wingdings" w:hAnsi="Wingdings"/>
        <w:color w:val="auto"/>
      </w:rPr>
    </w:lvl>
  </w:abstractNum>
  <w:abstractNum w:abstractNumId="35" w15:restartNumberingAfterBreak="0">
    <w:nsid w:val="0000007F"/>
    <w:multiLevelType w:val="singleLevel"/>
    <w:tmpl w:val="0000007F"/>
    <w:name w:val="WW8Num127"/>
    <w:lvl w:ilvl="0">
      <w:start w:val="1"/>
      <w:numFmt w:val="bullet"/>
      <w:lvlText w:val=""/>
      <w:lvlJc w:val="left"/>
      <w:pPr>
        <w:tabs>
          <w:tab w:val="num" w:pos="720"/>
        </w:tabs>
        <w:ind w:left="720" w:hanging="360"/>
      </w:pPr>
      <w:rPr>
        <w:rFonts w:ascii="Symbol" w:hAnsi="Symbol"/>
      </w:rPr>
    </w:lvl>
  </w:abstractNum>
  <w:abstractNum w:abstractNumId="36"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Wingdings" w:hAnsi="Wingdings"/>
      </w:rPr>
    </w:lvl>
  </w:abstractNum>
  <w:abstractNum w:abstractNumId="37" w15:restartNumberingAfterBreak="0">
    <w:nsid w:val="00000086"/>
    <w:multiLevelType w:val="singleLevel"/>
    <w:tmpl w:val="00000086"/>
    <w:name w:val="WW8Num134"/>
    <w:lvl w:ilvl="0">
      <w:start w:val="1"/>
      <w:numFmt w:val="bullet"/>
      <w:lvlText w:val=""/>
      <w:lvlJc w:val="left"/>
      <w:pPr>
        <w:tabs>
          <w:tab w:val="num" w:pos="360"/>
        </w:tabs>
        <w:ind w:left="360" w:hanging="360"/>
      </w:pPr>
      <w:rPr>
        <w:rFonts w:ascii="Wingdings" w:hAnsi="Wingdings"/>
      </w:rPr>
    </w:lvl>
  </w:abstractNum>
  <w:abstractNum w:abstractNumId="38" w15:restartNumberingAfterBreak="0">
    <w:nsid w:val="0000008A"/>
    <w:multiLevelType w:val="singleLevel"/>
    <w:tmpl w:val="0000008A"/>
    <w:name w:val="WW8Num138"/>
    <w:lvl w:ilvl="0">
      <w:start w:val="1"/>
      <w:numFmt w:val="bullet"/>
      <w:lvlText w:val=""/>
      <w:lvlJc w:val="left"/>
      <w:pPr>
        <w:tabs>
          <w:tab w:val="num" w:pos="357"/>
        </w:tabs>
        <w:ind w:left="340" w:hanging="340"/>
      </w:pPr>
      <w:rPr>
        <w:rFonts w:ascii="Wingdings" w:hAnsi="Wingdings"/>
      </w:rPr>
    </w:lvl>
  </w:abstractNum>
  <w:abstractNum w:abstractNumId="39" w15:restartNumberingAfterBreak="0">
    <w:nsid w:val="0000008B"/>
    <w:multiLevelType w:val="singleLevel"/>
    <w:tmpl w:val="0000008B"/>
    <w:name w:val="WW8Num139"/>
    <w:lvl w:ilvl="0">
      <w:start w:val="1"/>
      <w:numFmt w:val="bullet"/>
      <w:lvlText w:val=""/>
      <w:lvlJc w:val="left"/>
      <w:pPr>
        <w:tabs>
          <w:tab w:val="num" w:pos="360"/>
        </w:tabs>
        <w:ind w:left="360" w:hanging="360"/>
      </w:pPr>
      <w:rPr>
        <w:rFonts w:ascii="Wingdings" w:hAnsi="Wingdings"/>
      </w:rPr>
    </w:lvl>
  </w:abstractNum>
  <w:abstractNum w:abstractNumId="40" w15:restartNumberingAfterBreak="0">
    <w:nsid w:val="0000008E"/>
    <w:multiLevelType w:val="singleLevel"/>
    <w:tmpl w:val="0000008E"/>
    <w:name w:val="WW8Num142"/>
    <w:lvl w:ilvl="0">
      <w:start w:val="1"/>
      <w:numFmt w:val="bullet"/>
      <w:lvlText w:val=""/>
      <w:lvlJc w:val="left"/>
      <w:pPr>
        <w:tabs>
          <w:tab w:val="num" w:pos="0"/>
        </w:tabs>
      </w:pPr>
      <w:rPr>
        <w:rFonts w:ascii="Symbol" w:hAnsi="Symbol"/>
        <w:b w:val="0"/>
      </w:rPr>
    </w:lvl>
  </w:abstractNum>
  <w:abstractNum w:abstractNumId="41" w15:restartNumberingAfterBreak="0">
    <w:nsid w:val="00000090"/>
    <w:multiLevelType w:val="singleLevel"/>
    <w:tmpl w:val="968E4F24"/>
    <w:lvl w:ilvl="0">
      <w:start w:val="3"/>
      <w:numFmt w:val="bullet"/>
      <w:lvlText w:val="-"/>
      <w:lvlJc w:val="left"/>
      <w:pPr>
        <w:ind w:left="720" w:hanging="360"/>
      </w:pPr>
      <w:rPr>
        <w:rFonts w:ascii="Calibri Light" w:eastAsiaTheme="minorHAnsi" w:hAnsi="Calibri Light" w:cs="Calibri Light" w:hint="default"/>
        <w:color w:val="000000"/>
      </w:rPr>
    </w:lvl>
  </w:abstractNum>
  <w:abstractNum w:abstractNumId="42" w15:restartNumberingAfterBreak="0">
    <w:nsid w:val="00000098"/>
    <w:multiLevelType w:val="singleLevel"/>
    <w:tmpl w:val="00000098"/>
    <w:name w:val="WW8Num152"/>
    <w:lvl w:ilvl="0">
      <w:start w:val="1"/>
      <w:numFmt w:val="bullet"/>
      <w:lvlText w:val=""/>
      <w:lvlJc w:val="left"/>
      <w:pPr>
        <w:tabs>
          <w:tab w:val="num" w:pos="360"/>
        </w:tabs>
        <w:ind w:left="360" w:hanging="360"/>
      </w:pPr>
      <w:rPr>
        <w:rFonts w:ascii="Wingdings" w:hAnsi="Wingdings"/>
      </w:rPr>
    </w:lvl>
  </w:abstractNum>
  <w:abstractNum w:abstractNumId="43" w15:restartNumberingAfterBreak="0">
    <w:nsid w:val="0000009B"/>
    <w:multiLevelType w:val="singleLevel"/>
    <w:tmpl w:val="0000009B"/>
    <w:name w:val="WW8Num155"/>
    <w:lvl w:ilvl="0">
      <w:start w:val="1"/>
      <w:numFmt w:val="bullet"/>
      <w:lvlText w:val=""/>
      <w:lvlJc w:val="left"/>
      <w:pPr>
        <w:tabs>
          <w:tab w:val="num" w:pos="360"/>
        </w:tabs>
        <w:ind w:left="360" w:hanging="360"/>
      </w:pPr>
      <w:rPr>
        <w:rFonts w:ascii="Wingdings" w:hAnsi="Wingdings"/>
      </w:rPr>
    </w:lvl>
  </w:abstractNum>
  <w:abstractNum w:abstractNumId="44" w15:restartNumberingAfterBreak="0">
    <w:nsid w:val="0000009F"/>
    <w:multiLevelType w:val="singleLevel"/>
    <w:tmpl w:val="0000009F"/>
    <w:name w:val="WW8Num159"/>
    <w:lvl w:ilvl="0">
      <w:start w:val="1"/>
      <w:numFmt w:val="bullet"/>
      <w:lvlText w:val=""/>
      <w:lvlJc w:val="left"/>
      <w:pPr>
        <w:tabs>
          <w:tab w:val="num" w:pos="720"/>
        </w:tabs>
        <w:ind w:left="720" w:hanging="360"/>
      </w:pPr>
      <w:rPr>
        <w:rFonts w:ascii="Wingdings" w:hAnsi="Wingdings"/>
      </w:rPr>
    </w:lvl>
  </w:abstractNum>
  <w:abstractNum w:abstractNumId="45" w15:restartNumberingAfterBreak="0">
    <w:nsid w:val="000000A3"/>
    <w:multiLevelType w:val="singleLevel"/>
    <w:tmpl w:val="000000A3"/>
    <w:name w:val="WW8Num163"/>
    <w:lvl w:ilvl="0">
      <w:start w:val="1"/>
      <w:numFmt w:val="bullet"/>
      <w:lvlText w:val=""/>
      <w:lvlJc w:val="left"/>
      <w:pPr>
        <w:tabs>
          <w:tab w:val="num" w:pos="357"/>
        </w:tabs>
        <w:ind w:left="340" w:hanging="340"/>
      </w:pPr>
      <w:rPr>
        <w:rFonts w:ascii="Wingdings" w:hAnsi="Wingdings"/>
      </w:rPr>
    </w:lvl>
  </w:abstractNum>
  <w:abstractNum w:abstractNumId="46" w15:restartNumberingAfterBreak="0">
    <w:nsid w:val="000000A4"/>
    <w:multiLevelType w:val="singleLevel"/>
    <w:tmpl w:val="000000A4"/>
    <w:name w:val="WW8Num164"/>
    <w:lvl w:ilvl="0">
      <w:start w:val="1"/>
      <w:numFmt w:val="bullet"/>
      <w:lvlText w:val=""/>
      <w:lvlJc w:val="left"/>
      <w:pPr>
        <w:tabs>
          <w:tab w:val="num" w:pos="360"/>
        </w:tabs>
        <w:ind w:left="360" w:hanging="360"/>
      </w:pPr>
      <w:rPr>
        <w:rFonts w:ascii="Wingdings" w:hAnsi="Wingdings"/>
      </w:rPr>
    </w:lvl>
  </w:abstractNum>
  <w:abstractNum w:abstractNumId="47" w15:restartNumberingAfterBreak="0">
    <w:nsid w:val="000000A5"/>
    <w:multiLevelType w:val="singleLevel"/>
    <w:tmpl w:val="000000A5"/>
    <w:name w:val="WW8Num165"/>
    <w:lvl w:ilvl="0">
      <w:start w:val="1"/>
      <w:numFmt w:val="bullet"/>
      <w:lvlText w:val=""/>
      <w:lvlJc w:val="left"/>
      <w:pPr>
        <w:tabs>
          <w:tab w:val="num" w:pos="360"/>
        </w:tabs>
        <w:ind w:left="360" w:hanging="360"/>
      </w:pPr>
      <w:rPr>
        <w:rFonts w:ascii="Wingdings" w:hAnsi="Wingdings"/>
      </w:rPr>
    </w:lvl>
  </w:abstractNum>
  <w:abstractNum w:abstractNumId="48" w15:restartNumberingAfterBreak="0">
    <w:nsid w:val="000000A7"/>
    <w:multiLevelType w:val="singleLevel"/>
    <w:tmpl w:val="000000A7"/>
    <w:name w:val="WW8Num167"/>
    <w:lvl w:ilvl="0">
      <w:start w:val="1"/>
      <w:numFmt w:val="bullet"/>
      <w:lvlText w:val=""/>
      <w:lvlJc w:val="left"/>
      <w:pPr>
        <w:tabs>
          <w:tab w:val="num" w:pos="0"/>
        </w:tabs>
      </w:pPr>
      <w:rPr>
        <w:rFonts w:ascii="Symbol" w:hAnsi="Symbol"/>
      </w:rPr>
    </w:lvl>
  </w:abstractNum>
  <w:abstractNum w:abstractNumId="49" w15:restartNumberingAfterBreak="0">
    <w:nsid w:val="000000A9"/>
    <w:multiLevelType w:val="singleLevel"/>
    <w:tmpl w:val="000000A9"/>
    <w:name w:val="WW8Num169"/>
    <w:lvl w:ilvl="0">
      <w:start w:val="1"/>
      <w:numFmt w:val="bullet"/>
      <w:lvlText w:val=""/>
      <w:lvlJc w:val="left"/>
      <w:pPr>
        <w:tabs>
          <w:tab w:val="num" w:pos="90"/>
        </w:tabs>
        <w:ind w:left="90"/>
      </w:pPr>
      <w:rPr>
        <w:rFonts w:ascii="Symbol" w:hAnsi="Symbol"/>
      </w:rPr>
    </w:lvl>
  </w:abstractNum>
  <w:abstractNum w:abstractNumId="50" w15:restartNumberingAfterBreak="0">
    <w:nsid w:val="000000AC"/>
    <w:multiLevelType w:val="singleLevel"/>
    <w:tmpl w:val="000000AC"/>
    <w:name w:val="WW8Num172"/>
    <w:lvl w:ilvl="0">
      <w:start w:val="1"/>
      <w:numFmt w:val="bullet"/>
      <w:lvlText w:val=""/>
      <w:lvlJc w:val="left"/>
      <w:pPr>
        <w:tabs>
          <w:tab w:val="num" w:pos="360"/>
        </w:tabs>
        <w:ind w:left="360" w:hanging="360"/>
      </w:pPr>
      <w:rPr>
        <w:rFonts w:ascii="Wingdings" w:hAnsi="Wingdings"/>
      </w:rPr>
    </w:lvl>
  </w:abstractNum>
  <w:abstractNum w:abstractNumId="51" w15:restartNumberingAfterBreak="0">
    <w:nsid w:val="000000AD"/>
    <w:multiLevelType w:val="multilevel"/>
    <w:tmpl w:val="48DED4A0"/>
    <w:name w:val="WW8Num173"/>
    <w:lvl w:ilvl="0">
      <w:start w:val="1"/>
      <w:numFmt w:val="decimal"/>
      <w:lvlText w:val="%1."/>
      <w:lvlJc w:val="left"/>
      <w:pPr>
        <w:tabs>
          <w:tab w:val="num" w:pos="284"/>
        </w:tabs>
        <w:ind w:left="284" w:hanging="284"/>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000000B6"/>
    <w:multiLevelType w:val="singleLevel"/>
    <w:tmpl w:val="000000B6"/>
    <w:name w:val="WW8Num182"/>
    <w:lvl w:ilvl="0">
      <w:start w:val="1"/>
      <w:numFmt w:val="decimal"/>
      <w:lvlText w:val="%1."/>
      <w:lvlJc w:val="left"/>
      <w:pPr>
        <w:tabs>
          <w:tab w:val="num" w:pos="360"/>
        </w:tabs>
        <w:ind w:left="360" w:hanging="360"/>
      </w:pPr>
      <w:rPr>
        <w:rFonts w:cs="Times New Roman"/>
      </w:rPr>
    </w:lvl>
  </w:abstractNum>
  <w:abstractNum w:abstractNumId="53" w15:restartNumberingAfterBreak="0">
    <w:nsid w:val="000000B9"/>
    <w:multiLevelType w:val="singleLevel"/>
    <w:tmpl w:val="000000B9"/>
    <w:name w:val="WW8Num185"/>
    <w:lvl w:ilvl="0">
      <w:start w:val="1"/>
      <w:numFmt w:val="bullet"/>
      <w:lvlText w:val=""/>
      <w:lvlJc w:val="left"/>
      <w:pPr>
        <w:tabs>
          <w:tab w:val="num" w:pos="720"/>
        </w:tabs>
        <w:ind w:left="720" w:hanging="360"/>
      </w:pPr>
      <w:rPr>
        <w:rFonts w:ascii="Symbol" w:hAnsi="Symbol"/>
      </w:rPr>
    </w:lvl>
  </w:abstractNum>
  <w:abstractNum w:abstractNumId="54" w15:restartNumberingAfterBreak="0">
    <w:nsid w:val="000000BB"/>
    <w:multiLevelType w:val="singleLevel"/>
    <w:tmpl w:val="000000BB"/>
    <w:name w:val="WW8Num187"/>
    <w:lvl w:ilvl="0">
      <w:start w:val="1"/>
      <w:numFmt w:val="bullet"/>
      <w:lvlText w:val=""/>
      <w:lvlJc w:val="left"/>
      <w:pPr>
        <w:tabs>
          <w:tab w:val="num" w:pos="360"/>
        </w:tabs>
        <w:ind w:left="360" w:hanging="360"/>
      </w:pPr>
      <w:rPr>
        <w:rFonts w:ascii="Wingdings" w:hAnsi="Wingdings"/>
      </w:rPr>
    </w:lvl>
  </w:abstractNum>
  <w:abstractNum w:abstractNumId="55" w15:restartNumberingAfterBreak="0">
    <w:nsid w:val="000000BC"/>
    <w:multiLevelType w:val="singleLevel"/>
    <w:tmpl w:val="000000BC"/>
    <w:name w:val="WW8Num188"/>
    <w:lvl w:ilvl="0">
      <w:start w:val="1"/>
      <w:numFmt w:val="bullet"/>
      <w:lvlText w:val=""/>
      <w:lvlJc w:val="left"/>
      <w:pPr>
        <w:ind w:left="1287" w:hanging="360"/>
      </w:pPr>
      <w:rPr>
        <w:rFonts w:ascii="Symbol" w:hAnsi="Symbol"/>
      </w:rPr>
    </w:lvl>
  </w:abstractNum>
  <w:abstractNum w:abstractNumId="56" w15:restartNumberingAfterBreak="0">
    <w:nsid w:val="000000BD"/>
    <w:multiLevelType w:val="singleLevel"/>
    <w:tmpl w:val="000000BD"/>
    <w:name w:val="WW8Num189"/>
    <w:lvl w:ilvl="0">
      <w:start w:val="1"/>
      <w:numFmt w:val="bullet"/>
      <w:lvlText w:val=""/>
      <w:lvlJc w:val="left"/>
      <w:pPr>
        <w:tabs>
          <w:tab w:val="num" w:pos="360"/>
        </w:tabs>
        <w:ind w:left="360" w:hanging="360"/>
      </w:pPr>
      <w:rPr>
        <w:rFonts w:ascii="Wingdings" w:hAnsi="Wingdings"/>
      </w:rPr>
    </w:lvl>
  </w:abstractNum>
  <w:abstractNum w:abstractNumId="57" w15:restartNumberingAfterBreak="0">
    <w:nsid w:val="000000C0"/>
    <w:multiLevelType w:val="singleLevel"/>
    <w:tmpl w:val="000000C0"/>
    <w:name w:val="WW8Num192"/>
    <w:lvl w:ilvl="0">
      <w:start w:val="1"/>
      <w:numFmt w:val="bullet"/>
      <w:lvlText w:val=""/>
      <w:lvlJc w:val="left"/>
      <w:pPr>
        <w:tabs>
          <w:tab w:val="num" w:pos="360"/>
        </w:tabs>
        <w:ind w:left="360" w:hanging="360"/>
      </w:pPr>
      <w:rPr>
        <w:rFonts w:ascii="Wingdings" w:hAnsi="Wingdings"/>
      </w:rPr>
    </w:lvl>
  </w:abstractNum>
  <w:abstractNum w:abstractNumId="58" w15:restartNumberingAfterBreak="0">
    <w:nsid w:val="000000C1"/>
    <w:multiLevelType w:val="multilevel"/>
    <w:tmpl w:val="000000C1"/>
    <w:name w:val="WW8Num193"/>
    <w:lvl w:ilvl="0">
      <w:start w:val="1"/>
      <w:numFmt w:val="bullet"/>
      <w:lvlText w:val=""/>
      <w:lvlJc w:val="left"/>
      <w:pPr>
        <w:tabs>
          <w:tab w:val="num" w:pos="0"/>
        </w:tabs>
      </w:pPr>
      <w:rPr>
        <w:rFonts w:ascii="Symbol" w:hAnsi="Symbol"/>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59" w15:restartNumberingAfterBreak="0">
    <w:nsid w:val="000000C2"/>
    <w:multiLevelType w:val="singleLevel"/>
    <w:tmpl w:val="000000C2"/>
    <w:name w:val="WW8Num194"/>
    <w:lvl w:ilvl="0">
      <w:start w:val="1"/>
      <w:numFmt w:val="bullet"/>
      <w:lvlText w:val=""/>
      <w:lvlJc w:val="left"/>
      <w:pPr>
        <w:tabs>
          <w:tab w:val="num" w:pos="360"/>
        </w:tabs>
        <w:ind w:left="360" w:hanging="360"/>
      </w:pPr>
      <w:rPr>
        <w:rFonts w:ascii="Wingdings" w:hAnsi="Wingdings"/>
      </w:rPr>
    </w:lvl>
  </w:abstractNum>
  <w:abstractNum w:abstractNumId="60" w15:restartNumberingAfterBreak="0">
    <w:nsid w:val="000000C3"/>
    <w:multiLevelType w:val="multilevel"/>
    <w:tmpl w:val="000000C3"/>
    <w:name w:val="WW8Num195"/>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1" w15:restartNumberingAfterBreak="0">
    <w:nsid w:val="000000C5"/>
    <w:multiLevelType w:val="singleLevel"/>
    <w:tmpl w:val="000000C5"/>
    <w:name w:val="WW8Num197"/>
    <w:lvl w:ilvl="0">
      <w:start w:val="1"/>
      <w:numFmt w:val="bullet"/>
      <w:lvlText w:val=""/>
      <w:lvlJc w:val="left"/>
      <w:pPr>
        <w:tabs>
          <w:tab w:val="num" w:pos="360"/>
        </w:tabs>
        <w:ind w:left="360" w:hanging="360"/>
      </w:pPr>
      <w:rPr>
        <w:rFonts w:ascii="Wingdings" w:hAnsi="Wingdings"/>
      </w:rPr>
    </w:lvl>
  </w:abstractNum>
  <w:abstractNum w:abstractNumId="62" w15:restartNumberingAfterBreak="0">
    <w:nsid w:val="000000C7"/>
    <w:multiLevelType w:val="singleLevel"/>
    <w:tmpl w:val="000000C7"/>
    <w:name w:val="WW8Num199"/>
    <w:lvl w:ilvl="0">
      <w:start w:val="1"/>
      <w:numFmt w:val="bullet"/>
      <w:lvlText w:val=""/>
      <w:lvlJc w:val="left"/>
      <w:pPr>
        <w:tabs>
          <w:tab w:val="num" w:pos="357"/>
        </w:tabs>
        <w:ind w:left="340" w:hanging="340"/>
      </w:pPr>
      <w:rPr>
        <w:rFonts w:ascii="Wingdings" w:hAnsi="Wingdings"/>
      </w:rPr>
    </w:lvl>
  </w:abstractNum>
  <w:abstractNum w:abstractNumId="63" w15:restartNumberingAfterBreak="0">
    <w:nsid w:val="000000C9"/>
    <w:multiLevelType w:val="singleLevel"/>
    <w:tmpl w:val="000000C9"/>
    <w:name w:val="WW8Num201"/>
    <w:lvl w:ilvl="0">
      <w:start w:val="1"/>
      <w:numFmt w:val="bullet"/>
      <w:lvlText w:val=""/>
      <w:lvlJc w:val="left"/>
      <w:pPr>
        <w:tabs>
          <w:tab w:val="num" w:pos="360"/>
        </w:tabs>
        <w:ind w:left="360" w:hanging="360"/>
      </w:pPr>
      <w:rPr>
        <w:rFonts w:ascii="Wingdings" w:hAnsi="Wingdings"/>
      </w:rPr>
    </w:lvl>
  </w:abstractNum>
  <w:abstractNum w:abstractNumId="64" w15:restartNumberingAfterBreak="0">
    <w:nsid w:val="000000CB"/>
    <w:multiLevelType w:val="multilevel"/>
    <w:tmpl w:val="000000CB"/>
    <w:name w:val="WW8Num203"/>
    <w:lvl w:ilvl="0">
      <w:start w:val="1"/>
      <w:numFmt w:val="decimal"/>
      <w:lvlText w:val="%1."/>
      <w:lvlJc w:val="left"/>
      <w:pPr>
        <w:tabs>
          <w:tab w:val="num" w:pos="284"/>
        </w:tabs>
        <w:ind w:left="284" w:hanging="284"/>
      </w:pPr>
      <w:rPr>
        <w:rFonts w:cs="Times New Roman"/>
      </w:rPr>
    </w:lvl>
    <w:lvl w:ilvl="1">
      <w:start w:val="1"/>
      <w:numFmt w:val="lowerLetter"/>
      <w:lvlText w:val="%2)"/>
      <w:lvlJc w:val="left"/>
      <w:pPr>
        <w:tabs>
          <w:tab w:val="num" w:pos="284"/>
        </w:tabs>
        <w:ind w:left="567" w:hanging="283"/>
      </w:pPr>
      <w:rPr>
        <w:rFonts w:cs="Times New Roman"/>
      </w:rPr>
    </w:lvl>
    <w:lvl w:ilvl="2">
      <w:start w:val="1"/>
      <w:numFmt w:val="decimal"/>
      <w:lvlText w:val="%3."/>
      <w:lvlJc w:val="left"/>
      <w:pPr>
        <w:tabs>
          <w:tab w:val="num" w:pos="2264"/>
        </w:tabs>
        <w:ind w:left="2264" w:hanging="284"/>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5" w15:restartNumberingAfterBreak="0">
    <w:nsid w:val="000000D2"/>
    <w:multiLevelType w:val="singleLevel"/>
    <w:tmpl w:val="000000D2"/>
    <w:name w:val="WW8Num210"/>
    <w:lvl w:ilvl="0">
      <w:start w:val="1"/>
      <w:numFmt w:val="bullet"/>
      <w:lvlText w:val=""/>
      <w:lvlJc w:val="left"/>
      <w:pPr>
        <w:tabs>
          <w:tab w:val="num" w:pos="360"/>
        </w:tabs>
        <w:ind w:left="360" w:hanging="360"/>
      </w:pPr>
      <w:rPr>
        <w:rFonts w:ascii="Wingdings" w:hAnsi="Wingdings"/>
      </w:rPr>
    </w:lvl>
  </w:abstractNum>
  <w:abstractNum w:abstractNumId="66" w15:restartNumberingAfterBreak="0">
    <w:nsid w:val="000000D3"/>
    <w:multiLevelType w:val="singleLevel"/>
    <w:tmpl w:val="000000D3"/>
    <w:name w:val="WW8Num211"/>
    <w:lvl w:ilvl="0">
      <w:start w:val="1"/>
      <w:numFmt w:val="bullet"/>
      <w:lvlText w:val=""/>
      <w:lvlJc w:val="left"/>
      <w:pPr>
        <w:tabs>
          <w:tab w:val="num" w:pos="357"/>
        </w:tabs>
        <w:ind w:left="340" w:hanging="340"/>
      </w:pPr>
      <w:rPr>
        <w:rFonts w:ascii="Wingdings" w:hAnsi="Wingdings"/>
      </w:rPr>
    </w:lvl>
  </w:abstractNum>
  <w:abstractNum w:abstractNumId="67" w15:restartNumberingAfterBreak="0">
    <w:nsid w:val="000000D6"/>
    <w:multiLevelType w:val="singleLevel"/>
    <w:tmpl w:val="000000D6"/>
    <w:name w:val="WW8Num214"/>
    <w:lvl w:ilvl="0">
      <w:start w:val="1"/>
      <w:numFmt w:val="bullet"/>
      <w:lvlText w:val=""/>
      <w:lvlJc w:val="left"/>
      <w:pPr>
        <w:tabs>
          <w:tab w:val="num" w:pos="360"/>
        </w:tabs>
        <w:ind w:left="360" w:hanging="360"/>
      </w:pPr>
      <w:rPr>
        <w:rFonts w:ascii="Wingdings" w:hAnsi="Wingdings"/>
      </w:rPr>
    </w:lvl>
  </w:abstractNum>
  <w:abstractNum w:abstractNumId="68" w15:restartNumberingAfterBreak="0">
    <w:nsid w:val="000000D7"/>
    <w:multiLevelType w:val="singleLevel"/>
    <w:tmpl w:val="000000D7"/>
    <w:name w:val="WW8Num215"/>
    <w:lvl w:ilvl="0">
      <w:start w:val="1"/>
      <w:numFmt w:val="bullet"/>
      <w:lvlText w:val=""/>
      <w:lvlJc w:val="left"/>
      <w:pPr>
        <w:tabs>
          <w:tab w:val="num" w:pos="360"/>
        </w:tabs>
        <w:ind w:left="360" w:hanging="360"/>
      </w:pPr>
      <w:rPr>
        <w:rFonts w:ascii="Wingdings" w:hAnsi="Wingdings"/>
      </w:rPr>
    </w:lvl>
  </w:abstractNum>
  <w:abstractNum w:abstractNumId="69" w15:restartNumberingAfterBreak="0">
    <w:nsid w:val="000000DA"/>
    <w:multiLevelType w:val="singleLevel"/>
    <w:tmpl w:val="000000DA"/>
    <w:name w:val="WW8Num218"/>
    <w:lvl w:ilvl="0">
      <w:start w:val="1"/>
      <w:numFmt w:val="bullet"/>
      <w:lvlText w:val=""/>
      <w:lvlJc w:val="left"/>
      <w:pPr>
        <w:tabs>
          <w:tab w:val="num" w:pos="360"/>
        </w:tabs>
        <w:ind w:left="360" w:hanging="360"/>
      </w:pPr>
      <w:rPr>
        <w:rFonts w:ascii="Wingdings" w:hAnsi="Wingdings"/>
      </w:rPr>
    </w:lvl>
  </w:abstractNum>
  <w:abstractNum w:abstractNumId="70" w15:restartNumberingAfterBreak="0">
    <w:nsid w:val="000000E2"/>
    <w:multiLevelType w:val="singleLevel"/>
    <w:tmpl w:val="000000E2"/>
    <w:name w:val="WW8Num226"/>
    <w:lvl w:ilvl="0">
      <w:start w:val="1"/>
      <w:numFmt w:val="bullet"/>
      <w:lvlText w:val=""/>
      <w:lvlJc w:val="left"/>
      <w:pPr>
        <w:tabs>
          <w:tab w:val="num" w:pos="357"/>
        </w:tabs>
        <w:ind w:left="340" w:hanging="340"/>
      </w:pPr>
      <w:rPr>
        <w:rFonts w:ascii="Wingdings" w:hAnsi="Wingdings"/>
      </w:rPr>
    </w:lvl>
  </w:abstractNum>
  <w:abstractNum w:abstractNumId="71" w15:restartNumberingAfterBreak="0">
    <w:nsid w:val="000000E5"/>
    <w:multiLevelType w:val="multilevel"/>
    <w:tmpl w:val="000000E5"/>
    <w:name w:val="WW8Num229"/>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tabs>
          <w:tab w:val="num" w:pos="360"/>
        </w:tabs>
        <w:ind w:left="360" w:hanging="360"/>
      </w:pPr>
      <w:rPr>
        <w:rFonts w:cs="Times New Roman"/>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2" w15:restartNumberingAfterBreak="0">
    <w:nsid w:val="000000E9"/>
    <w:multiLevelType w:val="multilevel"/>
    <w:tmpl w:val="000000E9"/>
    <w:name w:val="WW8Num233"/>
    <w:lvl w:ilvl="0">
      <w:start w:val="1"/>
      <w:numFmt w:val="upperRoman"/>
      <w:lvlText w:val="%1."/>
      <w:lvlJc w:val="left"/>
      <w:pPr>
        <w:tabs>
          <w:tab w:val="num" w:pos="1080"/>
        </w:tabs>
        <w:ind w:left="1080" w:hanging="720"/>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73" w15:restartNumberingAfterBreak="0">
    <w:nsid w:val="000000EE"/>
    <w:multiLevelType w:val="singleLevel"/>
    <w:tmpl w:val="000000EE"/>
    <w:name w:val="WW8Num238"/>
    <w:lvl w:ilvl="0">
      <w:start w:val="1"/>
      <w:numFmt w:val="bullet"/>
      <w:lvlText w:val=""/>
      <w:lvlJc w:val="left"/>
      <w:pPr>
        <w:tabs>
          <w:tab w:val="num" w:pos="360"/>
        </w:tabs>
        <w:ind w:left="360" w:hanging="360"/>
      </w:pPr>
      <w:rPr>
        <w:rFonts w:ascii="Wingdings" w:hAnsi="Wingdings"/>
      </w:rPr>
    </w:lvl>
  </w:abstractNum>
  <w:abstractNum w:abstractNumId="74" w15:restartNumberingAfterBreak="0">
    <w:nsid w:val="000000F1"/>
    <w:multiLevelType w:val="singleLevel"/>
    <w:tmpl w:val="000000F1"/>
    <w:name w:val="WW8Num241"/>
    <w:lvl w:ilvl="0">
      <w:start w:val="1"/>
      <w:numFmt w:val="decimal"/>
      <w:lvlText w:val="%1."/>
      <w:lvlJc w:val="left"/>
      <w:pPr>
        <w:tabs>
          <w:tab w:val="num" w:pos="360"/>
        </w:tabs>
        <w:ind w:left="360" w:hanging="360"/>
      </w:pPr>
      <w:rPr>
        <w:rFonts w:cs="Times New Roman"/>
      </w:rPr>
    </w:lvl>
  </w:abstractNum>
  <w:abstractNum w:abstractNumId="75" w15:restartNumberingAfterBreak="0">
    <w:nsid w:val="000000F5"/>
    <w:multiLevelType w:val="singleLevel"/>
    <w:tmpl w:val="000000F5"/>
    <w:name w:val="WW8Num245"/>
    <w:lvl w:ilvl="0">
      <w:start w:val="1"/>
      <w:numFmt w:val="bullet"/>
      <w:lvlText w:val=""/>
      <w:lvlJc w:val="left"/>
      <w:pPr>
        <w:tabs>
          <w:tab w:val="num" w:pos="360"/>
        </w:tabs>
        <w:ind w:left="360" w:hanging="360"/>
      </w:pPr>
      <w:rPr>
        <w:rFonts w:ascii="Wingdings" w:hAnsi="Wingdings"/>
      </w:rPr>
    </w:lvl>
  </w:abstractNum>
  <w:abstractNum w:abstractNumId="76" w15:restartNumberingAfterBreak="0">
    <w:nsid w:val="000000FB"/>
    <w:multiLevelType w:val="multilevel"/>
    <w:tmpl w:val="3B0805FA"/>
    <w:name w:val="WW8Num251"/>
    <w:lvl w:ilvl="0">
      <w:start w:val="1"/>
      <w:numFmt w:val="decimal"/>
      <w:lvlText w:val="%1."/>
      <w:lvlJc w:val="left"/>
      <w:pPr>
        <w:tabs>
          <w:tab w:val="num" w:pos="360"/>
        </w:tabs>
        <w:ind w:left="360" w:hanging="360"/>
      </w:pPr>
      <w:rPr>
        <w:rFonts w:cs="Times New Roman"/>
      </w:rPr>
    </w:lvl>
    <w:lvl w:ilvl="1">
      <w:start w:val="3"/>
      <w:numFmt w:val="bullet"/>
      <w:lvlText w:val="-"/>
      <w:lvlJc w:val="left"/>
      <w:pPr>
        <w:tabs>
          <w:tab w:val="num" w:pos="1497"/>
        </w:tabs>
        <w:ind w:left="1534" w:hanging="454"/>
      </w:pPr>
      <w:rPr>
        <w:rFonts w:ascii="Calibri Light" w:eastAsiaTheme="minorHAnsi" w:hAnsi="Calibri Light" w:cs="Calibri Light" w:hint="default"/>
      </w:rPr>
    </w:lvl>
    <w:lvl w:ilvl="2">
      <w:start w:val="1"/>
      <w:numFmt w:val="bullet"/>
      <w:lvlText w:val=""/>
      <w:lvlJc w:val="left"/>
      <w:pPr>
        <w:tabs>
          <w:tab w:val="num" w:pos="1980"/>
        </w:tabs>
        <w:ind w:left="198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7" w15:restartNumberingAfterBreak="0">
    <w:nsid w:val="00000105"/>
    <w:multiLevelType w:val="singleLevel"/>
    <w:tmpl w:val="00000105"/>
    <w:name w:val="WW8Num261"/>
    <w:lvl w:ilvl="0">
      <w:start w:val="1"/>
      <w:numFmt w:val="bullet"/>
      <w:lvlText w:val=""/>
      <w:lvlJc w:val="left"/>
      <w:pPr>
        <w:tabs>
          <w:tab w:val="num" w:pos="360"/>
        </w:tabs>
        <w:ind w:left="360" w:hanging="360"/>
      </w:pPr>
      <w:rPr>
        <w:rFonts w:ascii="Wingdings" w:hAnsi="Wingdings"/>
        <w:color w:val="auto"/>
      </w:rPr>
    </w:lvl>
  </w:abstractNum>
  <w:abstractNum w:abstractNumId="78" w15:restartNumberingAfterBreak="0">
    <w:nsid w:val="00000108"/>
    <w:multiLevelType w:val="singleLevel"/>
    <w:tmpl w:val="00000108"/>
    <w:name w:val="WW8Num264"/>
    <w:lvl w:ilvl="0">
      <w:start w:val="1"/>
      <w:numFmt w:val="bullet"/>
      <w:lvlText w:val=""/>
      <w:lvlJc w:val="left"/>
      <w:pPr>
        <w:tabs>
          <w:tab w:val="num" w:pos="357"/>
        </w:tabs>
        <w:ind w:left="340" w:hanging="340"/>
      </w:pPr>
      <w:rPr>
        <w:rFonts w:ascii="Wingdings" w:hAnsi="Wingdings"/>
      </w:rPr>
    </w:lvl>
  </w:abstractNum>
  <w:abstractNum w:abstractNumId="79" w15:restartNumberingAfterBreak="0">
    <w:nsid w:val="00000109"/>
    <w:multiLevelType w:val="singleLevel"/>
    <w:tmpl w:val="71CC315E"/>
    <w:lvl w:ilvl="0">
      <w:start w:val="1"/>
      <w:numFmt w:val="bullet"/>
      <w:pStyle w:val="Corpsdetexte1"/>
      <w:lvlText w:val=""/>
      <w:lvlJc w:val="left"/>
      <w:pPr>
        <w:tabs>
          <w:tab w:val="num" w:pos="357"/>
        </w:tabs>
        <w:ind w:left="340" w:hanging="340"/>
      </w:pPr>
      <w:rPr>
        <w:rFonts w:ascii="Wingdings" w:hAnsi="Wingdings"/>
      </w:rPr>
    </w:lvl>
  </w:abstractNum>
  <w:abstractNum w:abstractNumId="80" w15:restartNumberingAfterBreak="0">
    <w:nsid w:val="0000010E"/>
    <w:multiLevelType w:val="singleLevel"/>
    <w:tmpl w:val="0000010E"/>
    <w:name w:val="WW8Num270"/>
    <w:lvl w:ilvl="0">
      <w:start w:val="1"/>
      <w:numFmt w:val="bullet"/>
      <w:lvlText w:val=""/>
      <w:lvlJc w:val="left"/>
      <w:pPr>
        <w:tabs>
          <w:tab w:val="num" w:pos="357"/>
        </w:tabs>
        <w:ind w:left="340" w:hanging="340"/>
      </w:pPr>
      <w:rPr>
        <w:rFonts w:ascii="Wingdings" w:hAnsi="Wingdings"/>
        <w:color w:val="auto"/>
      </w:rPr>
    </w:lvl>
  </w:abstractNum>
  <w:abstractNum w:abstractNumId="81" w15:restartNumberingAfterBreak="0">
    <w:nsid w:val="02564F29"/>
    <w:multiLevelType w:val="hybridMultilevel"/>
    <w:tmpl w:val="E22097B0"/>
    <w:lvl w:ilvl="0" w:tplc="080C0011">
      <w:start w:val="1"/>
      <w:numFmt w:val="decimal"/>
      <w:lvlText w:val="%1)"/>
      <w:lvlJc w:val="left"/>
      <w:pPr>
        <w:ind w:left="786" w:hanging="360"/>
      </w:pPr>
      <w:rPr>
        <w:rFonts w:hint="default"/>
      </w:rPr>
    </w:lvl>
    <w:lvl w:ilvl="1" w:tplc="080C0019" w:tentative="1">
      <w:start w:val="1"/>
      <w:numFmt w:val="lowerLetter"/>
      <w:lvlText w:val="%2."/>
      <w:lvlJc w:val="left"/>
      <w:pPr>
        <w:ind w:left="1506" w:hanging="360"/>
      </w:pPr>
    </w:lvl>
    <w:lvl w:ilvl="2" w:tplc="080C001B" w:tentative="1">
      <w:start w:val="1"/>
      <w:numFmt w:val="lowerRoman"/>
      <w:lvlText w:val="%3."/>
      <w:lvlJc w:val="right"/>
      <w:pPr>
        <w:ind w:left="2226" w:hanging="180"/>
      </w:pPr>
    </w:lvl>
    <w:lvl w:ilvl="3" w:tplc="080C000F" w:tentative="1">
      <w:start w:val="1"/>
      <w:numFmt w:val="decimal"/>
      <w:lvlText w:val="%4."/>
      <w:lvlJc w:val="left"/>
      <w:pPr>
        <w:ind w:left="2946" w:hanging="360"/>
      </w:pPr>
    </w:lvl>
    <w:lvl w:ilvl="4" w:tplc="080C0019" w:tentative="1">
      <w:start w:val="1"/>
      <w:numFmt w:val="lowerLetter"/>
      <w:lvlText w:val="%5."/>
      <w:lvlJc w:val="left"/>
      <w:pPr>
        <w:ind w:left="3666" w:hanging="360"/>
      </w:pPr>
    </w:lvl>
    <w:lvl w:ilvl="5" w:tplc="080C001B" w:tentative="1">
      <w:start w:val="1"/>
      <w:numFmt w:val="lowerRoman"/>
      <w:lvlText w:val="%6."/>
      <w:lvlJc w:val="right"/>
      <w:pPr>
        <w:ind w:left="4386" w:hanging="180"/>
      </w:pPr>
    </w:lvl>
    <w:lvl w:ilvl="6" w:tplc="080C000F" w:tentative="1">
      <w:start w:val="1"/>
      <w:numFmt w:val="decimal"/>
      <w:lvlText w:val="%7."/>
      <w:lvlJc w:val="left"/>
      <w:pPr>
        <w:ind w:left="5106" w:hanging="360"/>
      </w:pPr>
    </w:lvl>
    <w:lvl w:ilvl="7" w:tplc="080C0019" w:tentative="1">
      <w:start w:val="1"/>
      <w:numFmt w:val="lowerLetter"/>
      <w:lvlText w:val="%8."/>
      <w:lvlJc w:val="left"/>
      <w:pPr>
        <w:ind w:left="5826" w:hanging="360"/>
      </w:pPr>
    </w:lvl>
    <w:lvl w:ilvl="8" w:tplc="080C001B" w:tentative="1">
      <w:start w:val="1"/>
      <w:numFmt w:val="lowerRoman"/>
      <w:lvlText w:val="%9."/>
      <w:lvlJc w:val="right"/>
      <w:pPr>
        <w:ind w:left="6546" w:hanging="180"/>
      </w:pPr>
    </w:lvl>
  </w:abstractNum>
  <w:abstractNum w:abstractNumId="82" w15:restartNumberingAfterBreak="0">
    <w:nsid w:val="04ED1EA9"/>
    <w:multiLevelType w:val="hybridMultilevel"/>
    <w:tmpl w:val="83EEA11E"/>
    <w:lvl w:ilvl="0" w:tplc="968E4F24">
      <w:start w:val="3"/>
      <w:numFmt w:val="bullet"/>
      <w:lvlText w:val="-"/>
      <w:lvlJc w:val="left"/>
      <w:pPr>
        <w:tabs>
          <w:tab w:val="num" w:pos="360"/>
        </w:tabs>
        <w:ind w:left="360" w:hanging="360"/>
      </w:pPr>
      <w:rPr>
        <w:rFonts w:ascii="Calibri Light" w:eastAsiaTheme="minorHAnsi" w:hAnsi="Calibri Light" w:cs="Calibri Light"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E5A416A"/>
    <w:multiLevelType w:val="hybridMultilevel"/>
    <w:tmpl w:val="71C286B0"/>
    <w:name w:val="WW8Num1452"/>
    <w:lvl w:ilvl="0" w:tplc="040C0019">
      <w:start w:val="1"/>
      <w:numFmt w:val="lowerLetter"/>
      <w:lvlText w:val="%1."/>
      <w:lvlJc w:val="left"/>
      <w:pPr>
        <w:tabs>
          <w:tab w:val="num" w:pos="502"/>
        </w:tabs>
        <w:ind w:left="502" w:hanging="360"/>
      </w:pPr>
      <w:rPr>
        <w:rFonts w:cs="Times New Roman"/>
      </w:rPr>
    </w:lvl>
    <w:lvl w:ilvl="1" w:tplc="040C0019" w:tentative="1">
      <w:start w:val="1"/>
      <w:numFmt w:val="lowerLetter"/>
      <w:lvlText w:val="%2."/>
      <w:lvlJc w:val="left"/>
      <w:pPr>
        <w:tabs>
          <w:tab w:val="num" w:pos="1222"/>
        </w:tabs>
        <w:ind w:left="1222" w:hanging="360"/>
      </w:pPr>
      <w:rPr>
        <w:rFonts w:cs="Times New Roman"/>
      </w:rPr>
    </w:lvl>
    <w:lvl w:ilvl="2" w:tplc="040C001B" w:tentative="1">
      <w:start w:val="1"/>
      <w:numFmt w:val="lowerRoman"/>
      <w:lvlText w:val="%3."/>
      <w:lvlJc w:val="right"/>
      <w:pPr>
        <w:tabs>
          <w:tab w:val="num" w:pos="1942"/>
        </w:tabs>
        <w:ind w:left="1942" w:hanging="180"/>
      </w:pPr>
      <w:rPr>
        <w:rFonts w:cs="Times New Roman"/>
      </w:rPr>
    </w:lvl>
    <w:lvl w:ilvl="3" w:tplc="040C000F" w:tentative="1">
      <w:start w:val="1"/>
      <w:numFmt w:val="decimal"/>
      <w:lvlText w:val="%4."/>
      <w:lvlJc w:val="left"/>
      <w:pPr>
        <w:tabs>
          <w:tab w:val="num" w:pos="2662"/>
        </w:tabs>
        <w:ind w:left="2662" w:hanging="360"/>
      </w:pPr>
      <w:rPr>
        <w:rFonts w:cs="Times New Roman"/>
      </w:rPr>
    </w:lvl>
    <w:lvl w:ilvl="4" w:tplc="040C0019" w:tentative="1">
      <w:start w:val="1"/>
      <w:numFmt w:val="lowerLetter"/>
      <w:lvlText w:val="%5."/>
      <w:lvlJc w:val="left"/>
      <w:pPr>
        <w:tabs>
          <w:tab w:val="num" w:pos="3382"/>
        </w:tabs>
        <w:ind w:left="3382" w:hanging="360"/>
      </w:pPr>
      <w:rPr>
        <w:rFonts w:cs="Times New Roman"/>
      </w:rPr>
    </w:lvl>
    <w:lvl w:ilvl="5" w:tplc="040C001B" w:tentative="1">
      <w:start w:val="1"/>
      <w:numFmt w:val="lowerRoman"/>
      <w:lvlText w:val="%6."/>
      <w:lvlJc w:val="right"/>
      <w:pPr>
        <w:tabs>
          <w:tab w:val="num" w:pos="4102"/>
        </w:tabs>
        <w:ind w:left="4102" w:hanging="180"/>
      </w:pPr>
      <w:rPr>
        <w:rFonts w:cs="Times New Roman"/>
      </w:rPr>
    </w:lvl>
    <w:lvl w:ilvl="6" w:tplc="040C000F" w:tentative="1">
      <w:start w:val="1"/>
      <w:numFmt w:val="decimal"/>
      <w:lvlText w:val="%7."/>
      <w:lvlJc w:val="left"/>
      <w:pPr>
        <w:tabs>
          <w:tab w:val="num" w:pos="4822"/>
        </w:tabs>
        <w:ind w:left="4822" w:hanging="360"/>
      </w:pPr>
      <w:rPr>
        <w:rFonts w:cs="Times New Roman"/>
      </w:rPr>
    </w:lvl>
    <w:lvl w:ilvl="7" w:tplc="040C0019" w:tentative="1">
      <w:start w:val="1"/>
      <w:numFmt w:val="lowerLetter"/>
      <w:lvlText w:val="%8."/>
      <w:lvlJc w:val="left"/>
      <w:pPr>
        <w:tabs>
          <w:tab w:val="num" w:pos="5542"/>
        </w:tabs>
        <w:ind w:left="5542" w:hanging="360"/>
      </w:pPr>
      <w:rPr>
        <w:rFonts w:cs="Times New Roman"/>
      </w:rPr>
    </w:lvl>
    <w:lvl w:ilvl="8" w:tplc="040C001B" w:tentative="1">
      <w:start w:val="1"/>
      <w:numFmt w:val="lowerRoman"/>
      <w:lvlText w:val="%9."/>
      <w:lvlJc w:val="right"/>
      <w:pPr>
        <w:tabs>
          <w:tab w:val="num" w:pos="6262"/>
        </w:tabs>
        <w:ind w:left="6262" w:hanging="180"/>
      </w:pPr>
      <w:rPr>
        <w:rFonts w:cs="Times New Roman"/>
      </w:rPr>
    </w:lvl>
  </w:abstractNum>
  <w:abstractNum w:abstractNumId="84" w15:restartNumberingAfterBreak="0">
    <w:nsid w:val="158951E6"/>
    <w:multiLevelType w:val="hybridMultilevel"/>
    <w:tmpl w:val="776492D0"/>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5" w15:restartNumberingAfterBreak="0">
    <w:nsid w:val="21706F2B"/>
    <w:multiLevelType w:val="hybridMultilevel"/>
    <w:tmpl w:val="6016C3BA"/>
    <w:lvl w:ilvl="0" w:tplc="DC6012E6">
      <w:start w:val="1"/>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86" w15:restartNumberingAfterBreak="0">
    <w:nsid w:val="26537239"/>
    <w:multiLevelType w:val="multilevel"/>
    <w:tmpl w:val="0DBE8A1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870"/>
        </w:tabs>
        <w:ind w:left="870" w:hanging="51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7"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92B1C9B"/>
    <w:multiLevelType w:val="hybridMultilevel"/>
    <w:tmpl w:val="55364D6E"/>
    <w:lvl w:ilvl="0" w:tplc="A3E04834">
      <w:start w:val="1"/>
      <w:numFmt w:val="lowerLetter"/>
      <w:lvlText w:val="%1)"/>
      <w:lvlJc w:val="left"/>
      <w:pPr>
        <w:ind w:left="408" w:hanging="360"/>
      </w:pPr>
      <w:rPr>
        <w:rFonts w:hint="default"/>
      </w:rPr>
    </w:lvl>
    <w:lvl w:ilvl="1" w:tplc="080C0019" w:tentative="1">
      <w:start w:val="1"/>
      <w:numFmt w:val="lowerLetter"/>
      <w:lvlText w:val="%2."/>
      <w:lvlJc w:val="left"/>
      <w:pPr>
        <w:ind w:left="1128" w:hanging="360"/>
      </w:pPr>
    </w:lvl>
    <w:lvl w:ilvl="2" w:tplc="080C001B" w:tentative="1">
      <w:start w:val="1"/>
      <w:numFmt w:val="lowerRoman"/>
      <w:lvlText w:val="%3."/>
      <w:lvlJc w:val="right"/>
      <w:pPr>
        <w:ind w:left="1848" w:hanging="180"/>
      </w:pPr>
    </w:lvl>
    <w:lvl w:ilvl="3" w:tplc="080C000F" w:tentative="1">
      <w:start w:val="1"/>
      <w:numFmt w:val="decimal"/>
      <w:lvlText w:val="%4."/>
      <w:lvlJc w:val="left"/>
      <w:pPr>
        <w:ind w:left="2568" w:hanging="360"/>
      </w:pPr>
    </w:lvl>
    <w:lvl w:ilvl="4" w:tplc="080C0019" w:tentative="1">
      <w:start w:val="1"/>
      <w:numFmt w:val="lowerLetter"/>
      <w:lvlText w:val="%5."/>
      <w:lvlJc w:val="left"/>
      <w:pPr>
        <w:ind w:left="3288" w:hanging="360"/>
      </w:pPr>
    </w:lvl>
    <w:lvl w:ilvl="5" w:tplc="080C001B" w:tentative="1">
      <w:start w:val="1"/>
      <w:numFmt w:val="lowerRoman"/>
      <w:lvlText w:val="%6."/>
      <w:lvlJc w:val="right"/>
      <w:pPr>
        <w:ind w:left="4008" w:hanging="180"/>
      </w:pPr>
    </w:lvl>
    <w:lvl w:ilvl="6" w:tplc="080C000F" w:tentative="1">
      <w:start w:val="1"/>
      <w:numFmt w:val="decimal"/>
      <w:lvlText w:val="%7."/>
      <w:lvlJc w:val="left"/>
      <w:pPr>
        <w:ind w:left="4728" w:hanging="360"/>
      </w:pPr>
    </w:lvl>
    <w:lvl w:ilvl="7" w:tplc="080C0019" w:tentative="1">
      <w:start w:val="1"/>
      <w:numFmt w:val="lowerLetter"/>
      <w:lvlText w:val="%8."/>
      <w:lvlJc w:val="left"/>
      <w:pPr>
        <w:ind w:left="5448" w:hanging="360"/>
      </w:pPr>
    </w:lvl>
    <w:lvl w:ilvl="8" w:tplc="080C001B" w:tentative="1">
      <w:start w:val="1"/>
      <w:numFmt w:val="lowerRoman"/>
      <w:lvlText w:val="%9."/>
      <w:lvlJc w:val="right"/>
      <w:pPr>
        <w:ind w:left="6168" w:hanging="180"/>
      </w:pPr>
    </w:lvl>
  </w:abstractNum>
  <w:abstractNum w:abstractNumId="89" w15:restartNumberingAfterBreak="0">
    <w:nsid w:val="2EB87A13"/>
    <w:multiLevelType w:val="hybridMultilevel"/>
    <w:tmpl w:val="58E4B88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0" w15:restartNumberingAfterBreak="0">
    <w:nsid w:val="370B69D1"/>
    <w:multiLevelType w:val="multilevel"/>
    <w:tmpl w:val="F14EE8EA"/>
    <w:name w:val="WW8Num96222"/>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1" w15:restartNumberingAfterBreak="0">
    <w:nsid w:val="37F274E6"/>
    <w:multiLevelType w:val="multilevel"/>
    <w:tmpl w:val="0EE23B36"/>
    <w:lvl w:ilvl="0">
      <w:start w:val="1"/>
      <w:numFmt w:val="decimal"/>
      <w:pStyle w:val="Chapitre"/>
      <w:lvlText w:val="%1."/>
      <w:lvlJc w:val="left"/>
      <w:pPr>
        <w:ind w:left="720" w:hanging="360"/>
      </w:pPr>
      <w:rPr>
        <w:rFonts w:hint="default"/>
      </w:rPr>
    </w:lvl>
    <w:lvl w:ilvl="1">
      <w:start w:val="1"/>
      <w:numFmt w:val="decimal"/>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3DC16235"/>
    <w:multiLevelType w:val="hybridMultilevel"/>
    <w:tmpl w:val="8C7609E2"/>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3" w15:restartNumberingAfterBreak="0">
    <w:nsid w:val="479B362E"/>
    <w:multiLevelType w:val="hybridMultilevel"/>
    <w:tmpl w:val="5E3C875C"/>
    <w:lvl w:ilvl="0" w:tplc="7E6C735C">
      <w:start w:val="1"/>
      <w:numFmt w:val="decimal"/>
      <w:lvlText w:val="%1."/>
      <w:lvlJc w:val="left"/>
      <w:pPr>
        <w:tabs>
          <w:tab w:val="num" w:pos="720"/>
        </w:tabs>
        <w:ind w:left="720" w:hanging="360"/>
      </w:pPr>
      <w:rPr>
        <w:rFonts w:cs="Times New Roman"/>
        <w:b w:val="0"/>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4CF76593"/>
    <w:multiLevelType w:val="hybridMultilevel"/>
    <w:tmpl w:val="F210038C"/>
    <w:lvl w:ilvl="0" w:tplc="11925ADA">
      <w:numFmt w:val="bullet"/>
      <w:lvlText w:val="-"/>
      <w:lvlJc w:val="left"/>
      <w:pPr>
        <w:ind w:left="720" w:hanging="360"/>
      </w:pPr>
      <w:rPr>
        <w:rFonts w:ascii="Cambria" w:eastAsia="MS Mincho" w:hAnsi="Cambria"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5" w15:restartNumberingAfterBreak="0">
    <w:nsid w:val="4F3E555E"/>
    <w:multiLevelType w:val="hybridMultilevel"/>
    <w:tmpl w:val="38E4D204"/>
    <w:lvl w:ilvl="0" w:tplc="6AEC3B16">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6" w15:restartNumberingAfterBreak="0">
    <w:nsid w:val="590B437A"/>
    <w:multiLevelType w:val="hybridMultilevel"/>
    <w:tmpl w:val="B2F627CE"/>
    <w:name w:val="WW8Num512"/>
    <w:lvl w:ilvl="0" w:tplc="443079E0">
      <w:start w:val="1"/>
      <w:numFmt w:val="bullet"/>
      <w:lvlText w:val=""/>
      <w:lvlJc w:val="left"/>
      <w:pPr>
        <w:tabs>
          <w:tab w:val="num" w:pos="357"/>
        </w:tabs>
        <w:ind w:left="340" w:hanging="340"/>
      </w:pPr>
      <w:rPr>
        <w:rFonts w:ascii="Wingdings" w:hAnsi="Wingdings" w:hint="default"/>
      </w:rPr>
    </w:lvl>
    <w:lvl w:ilvl="1" w:tplc="77D49F24">
      <w:numFmt w:val="bullet"/>
      <w:lvlText w:val="-"/>
      <w:lvlJc w:val="left"/>
      <w:pPr>
        <w:ind w:left="1440" w:hanging="360"/>
      </w:pPr>
      <w:rPr>
        <w:rFonts w:ascii="Cambria" w:eastAsia="Times New Roman" w:hAnsi="Cambria"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D844156"/>
    <w:multiLevelType w:val="hybridMultilevel"/>
    <w:tmpl w:val="E5BE321C"/>
    <w:lvl w:ilvl="0" w:tplc="C1EE6C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8" w15:restartNumberingAfterBreak="0">
    <w:nsid w:val="76591406"/>
    <w:multiLevelType w:val="hybridMultilevel"/>
    <w:tmpl w:val="B4022912"/>
    <w:name w:val="WW8Num2082"/>
    <w:lvl w:ilvl="0" w:tplc="040C0009">
      <w:start w:val="1"/>
      <w:numFmt w:val="bullet"/>
      <w:lvlText w:val=""/>
      <w:lvlJc w:val="left"/>
      <w:pPr>
        <w:tabs>
          <w:tab w:val="num" w:pos="720"/>
        </w:tabs>
        <w:ind w:left="720" w:hanging="360"/>
      </w:pPr>
      <w:rPr>
        <w:rFonts w:ascii="Symbol" w:hAnsi="Symbol" w:hint="default"/>
      </w:rPr>
    </w:lvl>
    <w:lvl w:ilvl="1" w:tplc="040C0003" w:tentative="1">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99" w15:restartNumberingAfterBreak="0">
    <w:nsid w:val="78DE36D3"/>
    <w:multiLevelType w:val="hybridMultilevel"/>
    <w:tmpl w:val="035EA786"/>
    <w:lvl w:ilvl="0" w:tplc="968E4F24">
      <w:start w:val="3"/>
      <w:numFmt w:val="bullet"/>
      <w:lvlText w:val="-"/>
      <w:lvlJc w:val="left"/>
      <w:pPr>
        <w:ind w:left="720" w:hanging="360"/>
      </w:pPr>
      <w:rPr>
        <w:rFonts w:ascii="Calibri Light" w:eastAsiaTheme="minorHAnsi" w:hAnsi="Calibri Light" w:cs="Calibri Light"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6"/>
  </w:num>
  <w:num w:numId="2">
    <w:abstractNumId w:val="82"/>
  </w:num>
  <w:num w:numId="3">
    <w:abstractNumId w:val="0"/>
  </w:num>
  <w:num w:numId="4">
    <w:abstractNumId w:val="79"/>
  </w:num>
  <w:num w:numId="5">
    <w:abstractNumId w:val="3"/>
  </w:num>
  <w:num w:numId="6">
    <w:abstractNumId w:val="4"/>
  </w:num>
  <w:num w:numId="7">
    <w:abstractNumId w:val="13"/>
  </w:num>
  <w:num w:numId="8">
    <w:abstractNumId w:val="20"/>
  </w:num>
  <w:num w:numId="9">
    <w:abstractNumId w:val="35"/>
  </w:num>
  <w:num w:numId="10">
    <w:abstractNumId w:val="41"/>
  </w:num>
  <w:num w:numId="11">
    <w:abstractNumId w:val="48"/>
  </w:num>
  <w:num w:numId="12">
    <w:abstractNumId w:val="76"/>
  </w:num>
  <w:num w:numId="13">
    <w:abstractNumId w:val="86"/>
  </w:num>
  <w:num w:numId="14">
    <w:abstractNumId w:val="90"/>
  </w:num>
  <w:num w:numId="15">
    <w:abstractNumId w:val="93"/>
  </w:num>
  <w:num w:numId="16">
    <w:abstractNumId w:val="89"/>
  </w:num>
  <w:num w:numId="17">
    <w:abstractNumId w:val="92"/>
  </w:num>
  <w:num w:numId="18">
    <w:abstractNumId w:val="81"/>
  </w:num>
  <w:num w:numId="19">
    <w:abstractNumId w:val="87"/>
  </w:num>
  <w:num w:numId="20">
    <w:abstractNumId w:val="91"/>
  </w:num>
  <w:num w:numId="21">
    <w:abstractNumId w:val="94"/>
  </w:num>
  <w:num w:numId="22">
    <w:abstractNumId w:val="97"/>
  </w:num>
  <w:num w:numId="23">
    <w:abstractNumId w:val="95"/>
  </w:num>
  <w:num w:numId="24">
    <w:abstractNumId w:val="88"/>
  </w:num>
  <w:num w:numId="25">
    <w:abstractNumId w:val="85"/>
  </w:num>
  <w:num w:numId="26">
    <w:abstractNumId w:val="99"/>
  </w:num>
  <w:num w:numId="27">
    <w:abstractNumId w:val="8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06DDC4-9629-4AF8-9D6B-CAC2FCBD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Jenny1"/>
    <w:next w:val="Normal"/>
    <w:link w:val="Titre1Car"/>
    <w:qFormat/>
    <w:pPr>
      <w:outlineLvl w:val="0"/>
    </w:pPr>
  </w:style>
  <w:style w:type="paragraph" w:styleId="Titre2">
    <w:name w:val="heading 2"/>
    <w:basedOn w:val="Normal"/>
    <w:next w:val="Normal"/>
    <w:link w:val="Titre2Car1"/>
    <w:unhideWhenUsed/>
    <w:qFormat/>
    <w:pPr>
      <w:keepNext/>
      <w:keepLines/>
      <w:spacing w:before="40" w:after="0"/>
      <w:outlineLvl w:val="1"/>
    </w:pPr>
    <w:rPr>
      <w:rFonts w:ascii="Cambria" w:eastAsia="MS Mincho" w:hAnsi="Cambria"/>
      <w:b/>
      <w:smallCaps/>
      <w:sz w:val="44"/>
      <w:lang w:eastAsia="fr-BE"/>
    </w:rPr>
  </w:style>
  <w:style w:type="paragraph" w:styleId="Titre3">
    <w:name w:val="heading 3"/>
    <w:basedOn w:val="Normal"/>
    <w:next w:val="Normal"/>
    <w:link w:val="Titre3Car2"/>
    <w:qFormat/>
    <w:pPr>
      <w:spacing w:after="0" w:line="240" w:lineRule="auto"/>
      <w:jc w:val="both"/>
      <w:outlineLvl w:val="2"/>
    </w:pPr>
    <w:rPr>
      <w:rFonts w:ascii="Cambria" w:hAnsi="Cambria"/>
      <w:b/>
      <w:u w:val="single"/>
    </w:rPr>
  </w:style>
  <w:style w:type="paragraph" w:styleId="Titre4">
    <w:name w:val="heading 4"/>
    <w:aliases w:val="Titre 4 (1.1.)"/>
    <w:basedOn w:val="Titre3"/>
    <w:next w:val="Normal"/>
    <w:link w:val="Titre4Car1"/>
    <w:autoRedefine/>
    <w:uiPriority w:val="99"/>
    <w:qFormat/>
    <w:pPr>
      <w:tabs>
        <w:tab w:val="left" w:pos="1701"/>
      </w:tabs>
      <w:ind w:left="1701"/>
      <w:outlineLvl w:val="3"/>
    </w:pPr>
  </w:style>
  <w:style w:type="paragraph" w:styleId="Titre5">
    <w:name w:val="heading 5"/>
    <w:basedOn w:val="Titre4"/>
    <w:next w:val="Sous-chapitre"/>
    <w:link w:val="Titre5Car1"/>
    <w:autoRedefine/>
    <w:qFormat/>
    <w:pPr>
      <w:tabs>
        <w:tab w:val="left" w:pos="1276"/>
      </w:tabs>
      <w:suppressAutoHyphens/>
      <w:ind w:left="2160"/>
      <w:outlineLvl w:val="4"/>
    </w:pPr>
    <w:rPr>
      <w:rFonts w:eastAsia="Times New Roman" w:cs="Calibri"/>
      <w:lang w:eastAsia="ar-SA"/>
    </w:rPr>
  </w:style>
  <w:style w:type="paragraph" w:styleId="Titre6">
    <w:name w:val="heading 6"/>
    <w:basedOn w:val="Normal"/>
    <w:next w:val="2"/>
    <w:link w:val="Titre6Car"/>
    <w:autoRedefine/>
    <w:uiPriority w:val="99"/>
    <w:qFormat/>
    <w:pPr>
      <w:tabs>
        <w:tab w:val="num" w:pos="0"/>
        <w:tab w:val="num" w:pos="1701"/>
      </w:tabs>
      <w:spacing w:after="0" w:line="240" w:lineRule="auto"/>
      <w:ind w:left="1701"/>
      <w:jc w:val="both"/>
      <w:outlineLvl w:val="5"/>
    </w:pPr>
    <w:rPr>
      <w:rFonts w:ascii="Cambria" w:hAnsi="Cambria" w:cs="Arial"/>
      <w:b/>
      <w:szCs w:val="20"/>
      <w:u w:val="single"/>
    </w:rPr>
  </w:style>
  <w:style w:type="paragraph" w:styleId="Titre7">
    <w:name w:val="heading 7"/>
    <w:basedOn w:val="Normal"/>
    <w:next w:val="Normal"/>
    <w:link w:val="Titre7Car"/>
    <w:autoRedefine/>
    <w:uiPriority w:val="99"/>
    <w:qFormat/>
    <w:pPr>
      <w:tabs>
        <w:tab w:val="left" w:pos="567"/>
      </w:tabs>
      <w:spacing w:after="0" w:line="240" w:lineRule="auto"/>
      <w:ind w:left="567"/>
      <w:jc w:val="both"/>
      <w:outlineLvl w:val="6"/>
    </w:pPr>
    <w:rPr>
      <w:rFonts w:ascii="Cambria" w:hAnsi="Cambria" w:cs="Arial"/>
      <w:b/>
      <w:u w:val="single"/>
    </w:rPr>
  </w:style>
  <w:style w:type="paragraph" w:styleId="Titre8">
    <w:name w:val="heading 8"/>
    <w:basedOn w:val="Normal"/>
    <w:next w:val="Normal"/>
    <w:link w:val="Titre8Car"/>
    <w:uiPriority w:val="99"/>
    <w:qFormat/>
    <w:pPr>
      <w:keepNext/>
      <w:tabs>
        <w:tab w:val="num" w:pos="0"/>
        <w:tab w:val="left" w:pos="962"/>
        <w:tab w:val="left" w:pos="1303"/>
        <w:tab w:val="left" w:pos="1586"/>
        <w:tab w:val="left" w:pos="1813"/>
        <w:tab w:val="left" w:pos="3967"/>
      </w:tabs>
      <w:suppressAutoHyphens/>
      <w:spacing w:after="0" w:line="240" w:lineRule="auto"/>
      <w:ind w:left="1416"/>
      <w:outlineLvl w:val="7"/>
    </w:pPr>
    <w:rPr>
      <w:rFonts w:ascii="Times New Roman" w:eastAsia="Times New Roman" w:hAnsi="Times New Roman" w:cs="Arial"/>
      <w:sz w:val="23"/>
      <w:szCs w:val="20"/>
      <w:u w:val="single"/>
      <w:lang w:eastAsia="ar-SA"/>
    </w:rPr>
  </w:style>
  <w:style w:type="paragraph" w:styleId="Titre9">
    <w:name w:val="heading 9"/>
    <w:basedOn w:val="Normal"/>
    <w:next w:val="Normal"/>
    <w:link w:val="Titre9Car"/>
    <w:uiPriority w:val="99"/>
    <w:qFormat/>
    <w:pPr>
      <w:keepNext/>
      <w:tabs>
        <w:tab w:val="num" w:pos="0"/>
      </w:tabs>
      <w:suppressAutoHyphens/>
      <w:spacing w:after="0" w:line="240" w:lineRule="auto"/>
      <w:ind w:left="1584" w:hanging="1584"/>
      <w:jc w:val="center"/>
      <w:outlineLvl w:val="8"/>
    </w:pPr>
    <w:rPr>
      <w:rFonts w:ascii="Times New Roman" w:eastAsia="Times New Roman" w:hAnsi="Times New Roman" w:cs="Arial"/>
      <w:b/>
      <w:sz w:val="23"/>
      <w:szCs w:val="20"/>
      <w:u w:val="single"/>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Cambria" w:eastAsia="MS Gothic" w:hAnsi="Cambria" w:cs="Times New Roman"/>
      <w:caps/>
      <w:color w:val="548DD4"/>
      <w:sz w:val="64"/>
      <w:szCs w:val="64"/>
      <w:lang w:eastAsia="fr-BE"/>
    </w:rPr>
  </w:style>
  <w:style w:type="paragraph" w:customStyle="1" w:styleId="Titre21">
    <w:name w:val="Titre 21"/>
    <w:basedOn w:val="Sansinterligne"/>
    <w:next w:val="Normal"/>
    <w:qFormat/>
    <w:pPr>
      <w:spacing w:before="120"/>
      <w:jc w:val="both"/>
      <w:outlineLvl w:val="1"/>
    </w:pPr>
    <w:rPr>
      <w:rFonts w:ascii="Cambria" w:eastAsia="MS Mincho" w:hAnsi="Cambria"/>
      <w:b/>
      <w:smallCaps/>
      <w:sz w:val="44"/>
      <w:lang w:eastAsia="fr-BE"/>
    </w:rPr>
  </w:style>
  <w:style w:type="character" w:customStyle="1" w:styleId="Titre3Car">
    <w:name w:val="Titre 3 Car"/>
    <w:basedOn w:val="Policepardfaut"/>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uiPriority w:val="9"/>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9"/>
    <w:rPr>
      <w:rFonts w:ascii="Cambria" w:hAnsi="Cambria" w:cs="Arial"/>
      <w:b/>
      <w:szCs w:val="20"/>
      <w:u w:val="single"/>
    </w:rPr>
  </w:style>
  <w:style w:type="character" w:customStyle="1" w:styleId="Titre7Car">
    <w:name w:val="Titre 7 Car"/>
    <w:basedOn w:val="Policepardfaut"/>
    <w:link w:val="Titre7"/>
    <w:uiPriority w:val="99"/>
    <w:rPr>
      <w:rFonts w:ascii="Cambria" w:hAnsi="Cambria" w:cs="Arial"/>
      <w:b/>
      <w:u w:val="single"/>
    </w:rPr>
  </w:style>
  <w:style w:type="character" w:customStyle="1" w:styleId="Titre8Car">
    <w:name w:val="Titre 8 Car"/>
    <w:basedOn w:val="Policepardfaut"/>
    <w:link w:val="Titre8"/>
    <w:uiPriority w:val="99"/>
    <w:rPr>
      <w:rFonts w:ascii="Times New Roman" w:eastAsia="Times New Roman" w:hAnsi="Times New Roman" w:cs="Arial"/>
      <w:sz w:val="23"/>
      <w:szCs w:val="20"/>
      <w:u w:val="single"/>
      <w:lang w:eastAsia="ar-SA"/>
    </w:rPr>
  </w:style>
  <w:style w:type="character" w:customStyle="1" w:styleId="Titre9Car">
    <w:name w:val="Titre 9 Car"/>
    <w:basedOn w:val="Policepardfaut"/>
    <w:link w:val="Titre9"/>
    <w:uiPriority w:val="99"/>
    <w:rPr>
      <w:rFonts w:ascii="Times New Roman" w:eastAsia="Times New Roman" w:hAnsi="Times New Roman" w:cs="Arial"/>
      <w:b/>
      <w:sz w:val="23"/>
      <w:szCs w:val="20"/>
      <w:u w:val="single"/>
      <w:lang w:eastAsia="ar-SA"/>
    </w:rPr>
  </w:style>
  <w:style w:type="numbering" w:customStyle="1" w:styleId="Aucuneliste1">
    <w:name w:val="Aucune liste1"/>
    <w:next w:val="Aucuneliste"/>
    <w:uiPriority w:val="99"/>
    <w:semiHidden/>
    <w:unhideWhenUsed/>
  </w:style>
  <w:style w:type="paragraph" w:customStyle="1" w:styleId="Jenny1">
    <w:name w:val="Jenny 1"/>
    <w:basedOn w:val="Sansinterligne"/>
    <w:link w:val="Jenny1Car"/>
    <w:pPr>
      <w:jc w:val="center"/>
    </w:pPr>
    <w:rPr>
      <w:rFonts w:ascii="Cambria" w:eastAsia="MS Gothic" w:hAnsi="Cambria" w:cs="Times New Roman"/>
      <w:caps/>
      <w:color w:val="548DD4"/>
      <w:sz w:val="64"/>
      <w:szCs w:val="64"/>
      <w:lang w:eastAsia="fr-BE"/>
    </w:rPr>
  </w:style>
  <w:style w:type="paragraph" w:customStyle="1" w:styleId="Sansinterligne1">
    <w:name w:val="Sans interligne1"/>
    <w:next w:val="Sansinterligne"/>
    <w:link w:val="SansinterligneCar"/>
    <w:uiPriority w:val="99"/>
    <w:qFormat/>
    <w:pPr>
      <w:spacing w:after="0" w:line="240" w:lineRule="auto"/>
    </w:pPr>
    <w:rPr>
      <w:rFonts w:eastAsia="MS Mincho"/>
      <w:lang w:eastAsia="fr-BE"/>
    </w:rPr>
  </w:style>
  <w:style w:type="character" w:customStyle="1" w:styleId="SansinterligneCar">
    <w:name w:val="Sans interligne Car"/>
    <w:basedOn w:val="Policepardfaut"/>
    <w:link w:val="Sansinterligne1"/>
    <w:uiPriority w:val="1"/>
    <w:rPr>
      <w:rFonts w:eastAsia="MS Mincho"/>
      <w:lang w:eastAsia="fr-BE"/>
    </w:rPr>
  </w:style>
  <w:style w:type="character" w:customStyle="1" w:styleId="Jenny1Car">
    <w:name w:val="Jenny 1 Car"/>
    <w:basedOn w:val="SansinterligneCar"/>
    <w:link w:val="Jenny1"/>
    <w:rPr>
      <w:rFonts w:ascii="Cambria" w:eastAsia="MS Gothic" w:hAnsi="Cambria" w:cs="Times New Roman"/>
      <w:caps/>
      <w:color w:val="548DD4"/>
      <w:sz w:val="64"/>
      <w:szCs w:val="64"/>
      <w:lang w:eastAsia="fr-BE"/>
    </w:rPr>
  </w:style>
  <w:style w:type="character" w:customStyle="1" w:styleId="Titre2Car1">
    <w:name w:val="Titre 2 Car1"/>
    <w:basedOn w:val="Policepardfaut"/>
    <w:link w:val="Titre2"/>
    <w:locked/>
    <w:rPr>
      <w:rFonts w:ascii="Cambria" w:eastAsia="MS Mincho" w:hAnsi="Cambria"/>
      <w:b/>
      <w:smallCaps/>
      <w:sz w:val="44"/>
      <w:lang w:eastAsia="fr-BE"/>
    </w:rPr>
  </w:style>
  <w:style w:type="character" w:customStyle="1" w:styleId="Titre3Car2">
    <w:name w:val="Titre 3 Car2"/>
    <w:basedOn w:val="Policepardfaut"/>
    <w:link w:val="Titre3"/>
    <w:locked/>
    <w:rPr>
      <w:rFonts w:ascii="Cambria" w:hAnsi="Cambria"/>
      <w:b/>
      <w:u w:val="single"/>
    </w:rPr>
  </w:style>
  <w:style w:type="character" w:customStyle="1" w:styleId="Titre4Car1">
    <w:name w:val="Titre 4 Car1"/>
    <w:aliases w:val="Titre 4 (1.1.) Car"/>
    <w:basedOn w:val="Policepardfaut"/>
    <w:link w:val="Titre4"/>
    <w:uiPriority w:val="99"/>
    <w:locked/>
    <w:rPr>
      <w:rFonts w:ascii="Cambria" w:hAnsi="Cambria"/>
      <w:b/>
      <w:u w:val="single"/>
    </w:rPr>
  </w:style>
  <w:style w:type="paragraph" w:customStyle="1" w:styleId="2">
    <w:name w:val="2"/>
    <w:uiPriority w:val="99"/>
    <w:pPr>
      <w:suppressAutoHyphens/>
      <w:spacing w:after="0" w:line="240" w:lineRule="auto"/>
    </w:pPr>
    <w:rPr>
      <w:rFonts w:ascii="Goudy Old Style" w:eastAsia="Calibri" w:hAnsi="Goudy Old Style" w:cs="Arial"/>
      <w:sz w:val="24"/>
      <w:szCs w:val="20"/>
      <w:lang w:val="fr-FR" w:eastAsia="ar-SA"/>
    </w:rPr>
  </w:style>
  <w:style w:type="character" w:customStyle="1" w:styleId="Titre5Car1">
    <w:name w:val="Titre 5 Car1"/>
    <w:basedOn w:val="Policepardfaut"/>
    <w:link w:val="Titre5"/>
    <w:locked/>
    <w:rPr>
      <w:rFonts w:ascii="Cambria" w:eastAsia="Times New Roman" w:hAnsi="Cambria" w:cs="Calibri"/>
      <w:b/>
      <w:u w:val="single"/>
      <w:lang w:eastAsia="ar-SA"/>
    </w:rPr>
  </w:style>
  <w:style w:type="character" w:styleId="Lienhypertexte">
    <w:name w:val="Hyperlink"/>
    <w:basedOn w:val="Policepardfaut"/>
    <w:uiPriority w:val="99"/>
    <w:rPr>
      <w:rFonts w:cs="Times New Roman"/>
      <w:color w:val="0000FF"/>
      <w:u w:val="single"/>
    </w:rPr>
  </w:style>
  <w:style w:type="paragraph" w:customStyle="1" w:styleId="Corpsdetexte21">
    <w:name w:val="Corps de texte 21"/>
    <w:basedOn w:val="Normal"/>
    <w:pPr>
      <w:suppressAutoHyphens/>
      <w:spacing w:after="0" w:line="240" w:lineRule="auto"/>
    </w:pPr>
    <w:rPr>
      <w:rFonts w:ascii="Georgia" w:eastAsia="Times New Roman" w:hAnsi="Georgia" w:cs="Arial"/>
      <w:sz w:val="28"/>
      <w:szCs w:val="20"/>
      <w:lang w:eastAsia="ar-SA"/>
    </w:rPr>
  </w:style>
  <w:style w:type="paragraph" w:customStyle="1" w:styleId="Corpsdetexte1">
    <w:name w:val="Corps de texte1"/>
    <w:basedOn w:val="Normal"/>
    <w:next w:val="Normal"/>
    <w:autoRedefine/>
    <w:qFormat/>
    <w:pPr>
      <w:widowControl w:val="0"/>
      <w:numPr>
        <w:numId w:val="4"/>
      </w:numPr>
      <w:suppressAutoHyphens/>
      <w:spacing w:after="0" w:line="240" w:lineRule="auto"/>
      <w:jc w:val="both"/>
    </w:pPr>
    <w:rPr>
      <w:rFonts w:eastAsia="Times New Roman" w:cstheme="minorHAnsi"/>
      <w:color w:val="000000"/>
    </w:rPr>
  </w:style>
  <w:style w:type="character" w:customStyle="1" w:styleId="CorpsdetexteCar1">
    <w:name w:val="Corps de texte Car1"/>
    <w:basedOn w:val="Policepardfaut"/>
    <w:link w:val="Corpsdetexte"/>
    <w:rPr>
      <w:rFonts w:ascii="Cambria" w:eastAsia="Times New Roman" w:hAnsi="Cambria" w:cs="Arial"/>
      <w:color w:val="000000"/>
      <w:szCs w:val="16"/>
      <w:lang w:eastAsia="ar-SA"/>
    </w:rPr>
  </w:style>
  <w:style w:type="character" w:customStyle="1" w:styleId="CorpsdetexteCar">
    <w:name w:val="Corps de texte Car"/>
    <w:basedOn w:val="Policepardfaut"/>
    <w:rPr>
      <w:rFonts w:ascii="Cambria" w:hAnsi="Cambria"/>
      <w:sz w:val="22"/>
    </w:rPr>
  </w:style>
  <w:style w:type="character" w:customStyle="1" w:styleId="Titre2Car">
    <w:name w:val="Titre 2 Car"/>
    <w:basedOn w:val="Policepardfaut"/>
    <w:uiPriority w:val="9"/>
    <w:rPr>
      <w:rFonts w:ascii="Cambria" w:eastAsia="MS Gothic" w:hAnsi="Cambria" w:cs="Times New Roman"/>
      <w:color w:val="365F91"/>
      <w:sz w:val="26"/>
      <w:szCs w:val="26"/>
    </w:rPr>
  </w:style>
  <w:style w:type="paragraph" w:customStyle="1" w:styleId="Titre10">
    <w:name w:val="Titre1"/>
    <w:basedOn w:val="Normal"/>
    <w:next w:val="Normal"/>
    <w:uiPriority w:val="99"/>
    <w:qFormat/>
    <w:pPr>
      <w:spacing w:after="0" w:line="216" w:lineRule="auto"/>
      <w:contextualSpacing/>
    </w:pPr>
    <w:rPr>
      <w:rFonts w:ascii="Cambria" w:eastAsia="MS Gothic" w:hAnsi="Cambria" w:cs="Times New Roman"/>
      <w:color w:val="404040"/>
      <w:spacing w:val="-10"/>
      <w:kern w:val="28"/>
      <w:sz w:val="56"/>
      <w:szCs w:val="56"/>
      <w:lang w:eastAsia="fr-BE"/>
    </w:rPr>
  </w:style>
  <w:style w:type="character" w:customStyle="1" w:styleId="TitreCar">
    <w:name w:val="Titre Car"/>
    <w:basedOn w:val="Policepardfaut"/>
    <w:link w:val="Titre"/>
    <w:rPr>
      <w:rFonts w:ascii="Cambria" w:eastAsia="MS Gothic" w:hAnsi="Cambria" w:cs="Times New Roman"/>
      <w:color w:val="404040"/>
      <w:spacing w:val="-10"/>
      <w:kern w:val="28"/>
      <w:sz w:val="56"/>
      <w:szCs w:val="56"/>
      <w:lang w:eastAsia="fr-BE"/>
    </w:rPr>
  </w:style>
  <w:style w:type="paragraph" w:customStyle="1" w:styleId="Sous-titre1">
    <w:name w:val="Sous-titre1"/>
    <w:basedOn w:val="Normal"/>
    <w:next w:val="Normal"/>
    <w:uiPriority w:val="99"/>
    <w:qFormat/>
    <w:pPr>
      <w:numPr>
        <w:ilvl w:val="1"/>
      </w:numPr>
    </w:pPr>
    <w:rPr>
      <w:rFonts w:ascii="Cambria" w:eastAsia="MS Mincho" w:hAnsi="Cambria" w:cs="Times New Roman"/>
      <w:color w:val="5A5A5A"/>
      <w:spacing w:val="15"/>
      <w:lang w:eastAsia="fr-BE"/>
    </w:rPr>
  </w:style>
  <w:style w:type="character" w:customStyle="1" w:styleId="Sous-titreCar">
    <w:name w:val="Sous-titre Car"/>
    <w:basedOn w:val="Policepardfaut"/>
    <w:link w:val="Sous-titre"/>
    <w:uiPriority w:val="99"/>
    <w:rPr>
      <w:rFonts w:eastAsia="MS Mincho" w:cs="Times New Roman"/>
      <w:color w:val="5A5A5A"/>
      <w:spacing w:val="15"/>
      <w:lang w:eastAsia="fr-BE"/>
    </w:rPr>
  </w:style>
  <w:style w:type="character" w:customStyle="1" w:styleId="Heading1Char">
    <w:name w:val="Heading 1 Char"/>
    <w:basedOn w:val="Policepardfaut1"/>
    <w:uiPriority w:val="99"/>
    <w:rPr>
      <w:rFonts w:ascii="Arial" w:hAnsi="Arial" w:cs="Arial"/>
      <w:b/>
      <w:bCs/>
      <w:kern w:val="1"/>
      <w:sz w:val="32"/>
      <w:szCs w:val="32"/>
      <w:lang w:val="fr-FR" w:eastAsia="ar-SA" w:bidi="ar-SA"/>
    </w:rPr>
  </w:style>
  <w:style w:type="character" w:customStyle="1" w:styleId="Policepardfaut1">
    <w:name w:val="Police par défaut1"/>
    <w:uiPriority w:val="99"/>
  </w:style>
  <w:style w:type="character" w:customStyle="1" w:styleId="Heading3Char">
    <w:name w:val="Heading 3 Char"/>
    <w:basedOn w:val="Policepardfaut1"/>
    <w:uiPriority w:val="99"/>
    <w:rPr>
      <w:rFonts w:ascii="Arial" w:hAnsi="Arial" w:cs="Arial"/>
      <w:b/>
      <w:bCs/>
      <w:sz w:val="26"/>
      <w:szCs w:val="26"/>
      <w:lang w:val="fr-BE" w:eastAsia="ar-SA" w:bidi="ar-SA"/>
    </w:rPr>
  </w:style>
  <w:style w:type="character" w:customStyle="1" w:styleId="WW8Num7z0">
    <w:name w:val="WW8Num7z0"/>
    <w:uiPriority w:val="99"/>
    <w:rPr>
      <w:rFonts w:ascii="Symbol" w:hAnsi="Symbol"/>
    </w:rPr>
  </w:style>
  <w:style w:type="character" w:customStyle="1" w:styleId="WW8Num8z0">
    <w:name w:val="WW8Num8z0"/>
    <w:uiPriority w:val="99"/>
    <w:rPr>
      <w:rFonts w:ascii="Wingdings" w:hAnsi="Wingdings"/>
    </w:rPr>
  </w:style>
  <w:style w:type="character" w:customStyle="1" w:styleId="WW8Num9z2">
    <w:name w:val="WW8Num9z2"/>
    <w:uiPriority w:val="99"/>
    <w:rPr>
      <w:b/>
    </w:rPr>
  </w:style>
  <w:style w:type="character" w:customStyle="1" w:styleId="WW8Num10z0">
    <w:name w:val="WW8Num10z0"/>
    <w:uiPriority w:val="99"/>
    <w:rPr>
      <w:rFonts w:ascii="Wingdings" w:hAnsi="Wingdings"/>
    </w:rPr>
  </w:style>
  <w:style w:type="character" w:customStyle="1" w:styleId="WW8Num11z0">
    <w:name w:val="WW8Num11z0"/>
    <w:uiPriority w:val="99"/>
    <w:rPr>
      <w:rFonts w:ascii="Wingdings" w:hAnsi="Wingdings"/>
    </w:rPr>
  </w:style>
  <w:style w:type="character" w:customStyle="1" w:styleId="WW8Num12z0">
    <w:name w:val="WW8Num12z0"/>
    <w:uiPriority w:val="99"/>
    <w:rPr>
      <w:rFonts w:ascii="Symbol" w:hAnsi="Symbol"/>
    </w:rPr>
  </w:style>
  <w:style w:type="character" w:customStyle="1" w:styleId="WW8Num13z0">
    <w:name w:val="WW8Num13z0"/>
    <w:uiPriority w:val="99"/>
    <w:rPr>
      <w:rFonts w:ascii="Wingdings" w:hAnsi="Wingdings"/>
    </w:rPr>
  </w:style>
  <w:style w:type="character" w:customStyle="1" w:styleId="WW8Num13z1">
    <w:name w:val="WW8Num13z1"/>
    <w:uiPriority w:val="99"/>
    <w:rPr>
      <w:rFonts w:ascii="Symbol" w:hAnsi="Symbol"/>
      <w:color w:val="auto"/>
    </w:rPr>
  </w:style>
  <w:style w:type="character" w:customStyle="1" w:styleId="WW8Num13z3">
    <w:name w:val="WW8Num13z3"/>
    <w:uiPriority w:val="99"/>
    <w:rPr>
      <w:rFonts w:ascii="Symbol" w:hAnsi="Symbol"/>
    </w:rPr>
  </w:style>
  <w:style w:type="character" w:customStyle="1" w:styleId="WW8Num13z4">
    <w:name w:val="WW8Num13z4"/>
    <w:uiPriority w:val="99"/>
    <w:rPr>
      <w:rFonts w:ascii="Courier New" w:hAnsi="Courier New"/>
    </w:rPr>
  </w:style>
  <w:style w:type="character" w:customStyle="1" w:styleId="WW8Num14z0">
    <w:name w:val="WW8Num14z0"/>
    <w:uiPriority w:val="99"/>
    <w:rPr>
      <w:rFonts w:ascii="Wingdings" w:hAnsi="Wingdings"/>
    </w:rPr>
  </w:style>
  <w:style w:type="character" w:customStyle="1" w:styleId="WW8Num15z0">
    <w:name w:val="WW8Num15z0"/>
    <w:uiPriority w:val="99"/>
    <w:rPr>
      <w:rFonts w:ascii="Wingdings" w:hAnsi="Wingdings"/>
    </w:rPr>
  </w:style>
  <w:style w:type="character" w:customStyle="1" w:styleId="WW8Num16z0">
    <w:name w:val="WW8Num16z0"/>
    <w:uiPriority w:val="99"/>
    <w:rPr>
      <w:rFonts w:ascii="Wingdings" w:hAnsi="Wingdings"/>
    </w:rPr>
  </w:style>
  <w:style w:type="character" w:customStyle="1" w:styleId="WW8Num17z0">
    <w:name w:val="WW8Num17z0"/>
    <w:uiPriority w:val="99"/>
    <w:rPr>
      <w:rFonts w:ascii="Wingdings" w:hAnsi="Wingdings"/>
    </w:rPr>
  </w:style>
  <w:style w:type="character" w:customStyle="1" w:styleId="WW8Num18z0">
    <w:name w:val="WW8Num18z0"/>
    <w:uiPriority w:val="99"/>
    <w:rPr>
      <w:rFonts w:ascii="Wingdings" w:hAnsi="Wingdings"/>
    </w:rPr>
  </w:style>
  <w:style w:type="character" w:customStyle="1" w:styleId="WW8Num20z0">
    <w:name w:val="WW8Num20z0"/>
    <w:uiPriority w:val="99"/>
    <w:rPr>
      <w:rFonts w:ascii="Symbol" w:hAnsi="Symbol"/>
    </w:rPr>
  </w:style>
  <w:style w:type="character" w:customStyle="1" w:styleId="WW8Num22z0">
    <w:name w:val="WW8Num22z0"/>
    <w:uiPriority w:val="99"/>
  </w:style>
  <w:style w:type="character" w:customStyle="1" w:styleId="WW8Num23z0">
    <w:name w:val="WW8Num23z0"/>
    <w:uiPriority w:val="99"/>
    <w:rPr>
      <w:rFonts w:ascii="Wingdings" w:hAnsi="Wingdings"/>
    </w:rPr>
  </w:style>
  <w:style w:type="character" w:customStyle="1" w:styleId="WW8Num24z0">
    <w:name w:val="WW8Num24z0"/>
    <w:uiPriority w:val="99"/>
    <w:rPr>
      <w:rFonts w:ascii="Symbol" w:hAnsi="Symbol"/>
    </w:rPr>
  </w:style>
  <w:style w:type="character" w:customStyle="1" w:styleId="WW8Num25z0">
    <w:name w:val="WW8Num25z0"/>
    <w:uiPriority w:val="99"/>
    <w:rPr>
      <w:rFonts w:ascii="Wingdings" w:hAnsi="Wingdings"/>
    </w:rPr>
  </w:style>
  <w:style w:type="character" w:customStyle="1" w:styleId="WW8Num26z0">
    <w:name w:val="WW8Num26z0"/>
    <w:uiPriority w:val="99"/>
    <w:rPr>
      <w:rFonts w:ascii="Wingdings" w:hAnsi="Wingdings"/>
    </w:rPr>
  </w:style>
  <w:style w:type="character" w:customStyle="1" w:styleId="WW8Num29z0">
    <w:name w:val="WW8Num29z0"/>
    <w:uiPriority w:val="99"/>
    <w:rPr>
      <w:rFonts w:ascii="Wingdings" w:hAnsi="Wingdings"/>
    </w:rPr>
  </w:style>
  <w:style w:type="character" w:customStyle="1" w:styleId="WW8Num30z0">
    <w:name w:val="WW8Num30z0"/>
    <w:uiPriority w:val="99"/>
    <w:rPr>
      <w:rFonts w:ascii="Arial" w:hAnsi="Arial"/>
    </w:rPr>
  </w:style>
  <w:style w:type="character" w:customStyle="1" w:styleId="WW8Num30z1">
    <w:name w:val="WW8Num30z1"/>
    <w:uiPriority w:val="99"/>
    <w:rPr>
      <w:rFonts w:ascii="Wingdings" w:hAnsi="Wingdings"/>
    </w:rPr>
  </w:style>
  <w:style w:type="character" w:customStyle="1" w:styleId="WW8Num30z3">
    <w:name w:val="WW8Num30z3"/>
    <w:uiPriority w:val="99"/>
    <w:rPr>
      <w:rFonts w:ascii="Symbol" w:hAnsi="Symbol"/>
    </w:rPr>
  </w:style>
  <w:style w:type="character" w:customStyle="1" w:styleId="WW8Num30z4">
    <w:name w:val="WW8Num30z4"/>
    <w:uiPriority w:val="99"/>
    <w:rPr>
      <w:rFonts w:ascii="Courier New" w:hAnsi="Courier New"/>
    </w:rPr>
  </w:style>
  <w:style w:type="character" w:customStyle="1" w:styleId="WW8Num31z0">
    <w:name w:val="WW8Num31z0"/>
    <w:uiPriority w:val="99"/>
    <w:rPr>
      <w:rFonts w:ascii="Wingdings" w:hAnsi="Wingdings"/>
    </w:rPr>
  </w:style>
  <w:style w:type="character" w:customStyle="1" w:styleId="WW8Num31z1">
    <w:name w:val="WW8Num31z1"/>
    <w:uiPriority w:val="99"/>
    <w:rPr>
      <w:rFonts w:ascii="Symbol" w:hAnsi="Symbol"/>
    </w:rPr>
  </w:style>
  <w:style w:type="character" w:customStyle="1" w:styleId="WW8Num31z4">
    <w:name w:val="WW8Num31z4"/>
    <w:uiPriority w:val="99"/>
    <w:rPr>
      <w:rFonts w:ascii="Courier New" w:hAnsi="Courier New"/>
    </w:rPr>
  </w:style>
  <w:style w:type="character" w:customStyle="1" w:styleId="WW8Num32z0">
    <w:name w:val="WW8Num32z0"/>
    <w:uiPriority w:val="99"/>
    <w:rPr>
      <w:rFonts w:ascii="Wingdings" w:hAnsi="Wingdings"/>
    </w:rPr>
  </w:style>
  <w:style w:type="character" w:customStyle="1" w:styleId="WW8Num34z0">
    <w:name w:val="WW8Num34z0"/>
    <w:uiPriority w:val="99"/>
    <w:rPr>
      <w:rFonts w:ascii="Symbol" w:hAnsi="Symbol"/>
    </w:rPr>
  </w:style>
  <w:style w:type="character" w:customStyle="1" w:styleId="WW8Num35z0">
    <w:name w:val="WW8Num35z0"/>
    <w:uiPriority w:val="99"/>
    <w:rPr>
      <w:rFonts w:ascii="Wingdings" w:hAnsi="Wingdings"/>
    </w:rPr>
  </w:style>
  <w:style w:type="character" w:customStyle="1" w:styleId="WW8Num36z0">
    <w:name w:val="WW8Num36z0"/>
    <w:uiPriority w:val="99"/>
    <w:rPr>
      <w:rFonts w:ascii="Wingdings" w:hAnsi="Wingdings"/>
    </w:rPr>
  </w:style>
  <w:style w:type="character" w:customStyle="1" w:styleId="WW8Num37z0">
    <w:name w:val="WW8Num37z0"/>
    <w:uiPriority w:val="99"/>
    <w:rPr>
      <w:rFonts w:ascii="Wingdings" w:hAnsi="Wingdings"/>
    </w:rPr>
  </w:style>
  <w:style w:type="character" w:customStyle="1" w:styleId="WW8Num38z0">
    <w:name w:val="WW8Num38z0"/>
    <w:uiPriority w:val="99"/>
    <w:rPr>
      <w:rFonts w:ascii="Wingdings" w:hAnsi="Wingdings"/>
    </w:rPr>
  </w:style>
  <w:style w:type="character" w:customStyle="1" w:styleId="WW8Num39z0">
    <w:name w:val="WW8Num39z0"/>
    <w:uiPriority w:val="99"/>
    <w:rPr>
      <w:rFonts w:ascii="Wingdings" w:hAnsi="Wingdings"/>
      <w:color w:val="auto"/>
    </w:rPr>
  </w:style>
  <w:style w:type="character" w:customStyle="1" w:styleId="WW8Num40z0">
    <w:name w:val="WW8Num40z0"/>
    <w:uiPriority w:val="99"/>
  </w:style>
  <w:style w:type="character" w:customStyle="1" w:styleId="WW8Num41z0">
    <w:name w:val="WW8Num41z0"/>
    <w:uiPriority w:val="99"/>
    <w:rPr>
      <w:rFonts w:ascii="Symbol" w:hAnsi="Symbol"/>
    </w:rPr>
  </w:style>
  <w:style w:type="character" w:customStyle="1" w:styleId="WW8Num42z0">
    <w:name w:val="WW8Num42z0"/>
    <w:uiPriority w:val="99"/>
    <w:rPr>
      <w:rFonts w:ascii="Wingdings" w:hAnsi="Wingdings"/>
    </w:rPr>
  </w:style>
  <w:style w:type="character" w:customStyle="1" w:styleId="WW8Num43z0">
    <w:name w:val="WW8Num43z0"/>
    <w:uiPriority w:val="99"/>
    <w:rPr>
      <w:rFonts w:ascii="Arial" w:hAnsi="Arial"/>
    </w:rPr>
  </w:style>
  <w:style w:type="character" w:customStyle="1" w:styleId="WW8Num44z0">
    <w:name w:val="WW8Num44z0"/>
    <w:uiPriority w:val="99"/>
    <w:rPr>
      <w:rFonts w:ascii="Wingdings" w:hAnsi="Wingdings"/>
    </w:rPr>
  </w:style>
  <w:style w:type="character" w:customStyle="1" w:styleId="WW8Num45z0">
    <w:name w:val="WW8Num45z0"/>
    <w:uiPriority w:val="99"/>
    <w:rPr>
      <w:rFonts w:ascii="Symbol" w:hAnsi="Symbol"/>
      <w:color w:val="auto"/>
    </w:rPr>
  </w:style>
  <w:style w:type="character" w:customStyle="1" w:styleId="WW8Num47z0">
    <w:name w:val="WW8Num47z0"/>
    <w:uiPriority w:val="99"/>
    <w:rPr>
      <w:rFonts w:ascii="Wingdings" w:hAnsi="Wingdings"/>
    </w:rPr>
  </w:style>
  <w:style w:type="character" w:customStyle="1" w:styleId="WW8Num49z0">
    <w:name w:val="WW8Num49z0"/>
    <w:uiPriority w:val="99"/>
    <w:rPr>
      <w:rFonts w:ascii="Wingdings" w:hAnsi="Wingdings"/>
    </w:rPr>
  </w:style>
  <w:style w:type="character" w:customStyle="1" w:styleId="WW8Num50z0">
    <w:name w:val="WW8Num50z0"/>
    <w:uiPriority w:val="99"/>
    <w:rPr>
      <w:rFonts w:ascii="Wingdings" w:hAnsi="Wingdings"/>
    </w:rPr>
  </w:style>
  <w:style w:type="character" w:customStyle="1" w:styleId="WW8Num50z1">
    <w:name w:val="WW8Num50z1"/>
    <w:uiPriority w:val="99"/>
    <w:rPr>
      <w:rFonts w:ascii="Symbol" w:hAnsi="Symbol"/>
    </w:rPr>
  </w:style>
  <w:style w:type="character" w:customStyle="1" w:styleId="WW8Num50z4">
    <w:name w:val="WW8Num50z4"/>
    <w:uiPriority w:val="99"/>
    <w:rPr>
      <w:rFonts w:ascii="Courier New" w:hAnsi="Courier New"/>
    </w:rPr>
  </w:style>
  <w:style w:type="character" w:customStyle="1" w:styleId="WW8Num51z0">
    <w:name w:val="WW8Num51z0"/>
    <w:uiPriority w:val="99"/>
    <w:rPr>
      <w:rFonts w:ascii="Wingdings" w:hAnsi="Wingdings"/>
    </w:rPr>
  </w:style>
  <w:style w:type="character" w:customStyle="1" w:styleId="WW8Num52z0">
    <w:name w:val="WW8Num52z0"/>
    <w:uiPriority w:val="99"/>
    <w:rPr>
      <w:rFonts w:ascii="Wingdings" w:hAnsi="Wingdings"/>
    </w:rPr>
  </w:style>
  <w:style w:type="character" w:customStyle="1" w:styleId="WW8Num53z0">
    <w:name w:val="WW8Num53z0"/>
    <w:uiPriority w:val="99"/>
    <w:rPr>
      <w:rFonts w:ascii="OpenSymbol" w:hAnsi="OpenSymbol"/>
    </w:rPr>
  </w:style>
  <w:style w:type="character" w:customStyle="1" w:styleId="WW8Num54z0">
    <w:name w:val="WW8Num54z0"/>
    <w:uiPriority w:val="99"/>
    <w:rPr>
      <w:rFonts w:ascii="Symbol" w:hAnsi="Symbol"/>
    </w:rPr>
  </w:style>
  <w:style w:type="character" w:customStyle="1" w:styleId="WW8Num55z0">
    <w:name w:val="WW8Num55z0"/>
    <w:uiPriority w:val="99"/>
    <w:rPr>
      <w:rFonts w:ascii="Times New Roman" w:hAnsi="Times New Roman"/>
    </w:rPr>
  </w:style>
  <w:style w:type="character" w:customStyle="1" w:styleId="WW8Num56z0">
    <w:name w:val="WW8Num56z0"/>
    <w:uiPriority w:val="99"/>
    <w:rPr>
      <w:rFonts w:ascii="Wingdings" w:hAnsi="Wingdings"/>
    </w:rPr>
  </w:style>
  <w:style w:type="character" w:customStyle="1" w:styleId="WW8Num57z0">
    <w:name w:val="WW8Num57z0"/>
    <w:uiPriority w:val="99"/>
    <w:rPr>
      <w:rFonts w:ascii="Wingdings" w:hAnsi="Wingdings"/>
    </w:rPr>
  </w:style>
  <w:style w:type="character" w:customStyle="1" w:styleId="WW8Num59z0">
    <w:name w:val="WW8Num59z0"/>
    <w:uiPriority w:val="99"/>
    <w:rPr>
      <w:rFonts w:ascii="Symbol" w:hAnsi="Symbol"/>
      <w:color w:val="auto"/>
    </w:rPr>
  </w:style>
  <w:style w:type="character" w:customStyle="1" w:styleId="WW8Num60z0">
    <w:name w:val="WW8Num60z0"/>
    <w:uiPriority w:val="99"/>
    <w:rPr>
      <w:rFonts w:ascii="Wingdings" w:hAnsi="Wingdings"/>
    </w:rPr>
  </w:style>
  <w:style w:type="character" w:customStyle="1" w:styleId="WW8Num60z1">
    <w:name w:val="WW8Num60z1"/>
    <w:uiPriority w:val="99"/>
    <w:rPr>
      <w:rFonts w:ascii="Symbol" w:hAnsi="Symbol"/>
      <w:color w:val="auto"/>
    </w:rPr>
  </w:style>
  <w:style w:type="character" w:customStyle="1" w:styleId="WW8Num60z3">
    <w:name w:val="WW8Num60z3"/>
    <w:uiPriority w:val="99"/>
    <w:rPr>
      <w:rFonts w:ascii="Symbol" w:hAnsi="Symbol"/>
    </w:rPr>
  </w:style>
  <w:style w:type="character" w:customStyle="1" w:styleId="WW8Num60z4">
    <w:name w:val="WW8Num60z4"/>
    <w:uiPriority w:val="99"/>
    <w:rPr>
      <w:rFonts w:ascii="Courier New" w:hAnsi="Courier New"/>
    </w:rPr>
  </w:style>
  <w:style w:type="character" w:customStyle="1" w:styleId="WW8Num61z0">
    <w:name w:val="WW8Num61z0"/>
    <w:uiPriority w:val="99"/>
    <w:rPr>
      <w:rFonts w:ascii="Symbol" w:hAnsi="Symbol"/>
    </w:rPr>
  </w:style>
  <w:style w:type="character" w:customStyle="1" w:styleId="WW8Num62z0">
    <w:name w:val="WW8Num62z0"/>
    <w:uiPriority w:val="99"/>
    <w:rPr>
      <w:rFonts w:ascii="Wingdings" w:hAnsi="Wingdings"/>
    </w:rPr>
  </w:style>
  <w:style w:type="character" w:customStyle="1" w:styleId="WW8Num63z0">
    <w:name w:val="WW8Num63z0"/>
    <w:uiPriority w:val="99"/>
    <w:rPr>
      <w:rFonts w:ascii="Symbol" w:hAnsi="Symbol"/>
    </w:rPr>
  </w:style>
  <w:style w:type="character" w:customStyle="1" w:styleId="WW8Num64z0">
    <w:name w:val="WW8Num64z0"/>
    <w:uiPriority w:val="99"/>
  </w:style>
  <w:style w:type="character" w:customStyle="1" w:styleId="WW8Num65z0">
    <w:name w:val="WW8Num65z0"/>
    <w:uiPriority w:val="99"/>
    <w:rPr>
      <w:rFonts w:ascii="Symbol" w:hAnsi="Symbol"/>
    </w:rPr>
  </w:style>
  <w:style w:type="character" w:customStyle="1" w:styleId="WW8Num66z0">
    <w:name w:val="WW8Num66z0"/>
    <w:uiPriority w:val="99"/>
    <w:rPr>
      <w:rFonts w:ascii="Wingdings" w:hAnsi="Wingdings"/>
    </w:rPr>
  </w:style>
  <w:style w:type="character" w:customStyle="1" w:styleId="WW8Num67z0">
    <w:name w:val="WW8Num67z0"/>
    <w:uiPriority w:val="99"/>
    <w:rPr>
      <w:rFonts w:ascii="Wingdings" w:hAnsi="Wingdings"/>
    </w:rPr>
  </w:style>
  <w:style w:type="character" w:customStyle="1" w:styleId="WW8Num68z0">
    <w:name w:val="WW8Num68z0"/>
    <w:uiPriority w:val="99"/>
    <w:rPr>
      <w:rFonts w:ascii="Symbol" w:hAnsi="Symbol"/>
    </w:rPr>
  </w:style>
  <w:style w:type="character" w:customStyle="1" w:styleId="WW8Num69z0">
    <w:name w:val="WW8Num69z0"/>
    <w:uiPriority w:val="99"/>
    <w:rPr>
      <w:rFonts w:ascii="Symbol" w:hAnsi="Symbol"/>
    </w:rPr>
  </w:style>
  <w:style w:type="character" w:customStyle="1" w:styleId="WW8Num70z0">
    <w:name w:val="WW8Num70z0"/>
    <w:uiPriority w:val="99"/>
    <w:rPr>
      <w:rFonts w:ascii="Wingdings" w:hAnsi="Wingdings"/>
    </w:rPr>
  </w:style>
  <w:style w:type="character" w:customStyle="1" w:styleId="WW8Num73z0">
    <w:name w:val="WW8Num73z0"/>
    <w:uiPriority w:val="99"/>
    <w:rPr>
      <w:rFonts w:ascii="Symbol" w:hAnsi="Symbol"/>
    </w:rPr>
  </w:style>
  <w:style w:type="character" w:customStyle="1" w:styleId="WW8Num74z0">
    <w:name w:val="WW8Num74z0"/>
    <w:uiPriority w:val="99"/>
    <w:rPr>
      <w:rFonts w:ascii="Wingdings" w:hAnsi="Wingdings"/>
    </w:rPr>
  </w:style>
  <w:style w:type="character" w:customStyle="1" w:styleId="WW8Num76z0">
    <w:name w:val="WW8Num76z0"/>
    <w:uiPriority w:val="99"/>
    <w:rPr>
      <w:rFonts w:ascii="Wingdings" w:hAnsi="Wingdings"/>
    </w:rPr>
  </w:style>
  <w:style w:type="character" w:customStyle="1" w:styleId="WW8Num77z0">
    <w:name w:val="WW8Num77z0"/>
    <w:uiPriority w:val="99"/>
    <w:rPr>
      <w:rFonts w:ascii="Symbol" w:hAnsi="Symbol"/>
      <w:color w:val="auto"/>
    </w:rPr>
  </w:style>
  <w:style w:type="character" w:customStyle="1" w:styleId="WW8Num78z0">
    <w:name w:val="WW8Num78z0"/>
    <w:uiPriority w:val="99"/>
    <w:rPr>
      <w:rFonts w:ascii="Symbol" w:hAnsi="Symbol"/>
      <w:color w:val="auto"/>
    </w:rPr>
  </w:style>
  <w:style w:type="character" w:customStyle="1" w:styleId="WW8Num79z0">
    <w:name w:val="WW8Num79z0"/>
    <w:uiPriority w:val="99"/>
    <w:rPr>
      <w:rFonts w:ascii="Wingdings" w:hAnsi="Wingdings"/>
    </w:rPr>
  </w:style>
  <w:style w:type="character" w:customStyle="1" w:styleId="WW8Num79z1">
    <w:name w:val="WW8Num79z1"/>
    <w:uiPriority w:val="99"/>
    <w:rPr>
      <w:rFonts w:ascii="Courier New" w:hAnsi="Courier New"/>
    </w:rPr>
  </w:style>
  <w:style w:type="character" w:customStyle="1" w:styleId="WW8Num79z3">
    <w:name w:val="WW8Num79z3"/>
    <w:uiPriority w:val="99"/>
    <w:rPr>
      <w:rFonts w:ascii="Symbol" w:hAnsi="Symbol"/>
    </w:rPr>
  </w:style>
  <w:style w:type="character" w:customStyle="1" w:styleId="WW8Num79z4">
    <w:name w:val="WW8Num79z4"/>
    <w:uiPriority w:val="99"/>
    <w:rPr>
      <w:rFonts w:ascii="Courier New" w:hAnsi="Courier New"/>
    </w:rPr>
  </w:style>
  <w:style w:type="character" w:customStyle="1" w:styleId="WW8Num80z0">
    <w:name w:val="WW8Num80z0"/>
    <w:uiPriority w:val="99"/>
    <w:rPr>
      <w:rFonts w:ascii="Wingdings" w:hAnsi="Wingdings"/>
    </w:rPr>
  </w:style>
  <w:style w:type="character" w:customStyle="1" w:styleId="WW8Num81z0">
    <w:name w:val="WW8Num81z0"/>
    <w:uiPriority w:val="99"/>
    <w:rPr>
      <w:rFonts w:ascii="Symbol" w:hAnsi="Symbol"/>
    </w:rPr>
  </w:style>
  <w:style w:type="character" w:customStyle="1" w:styleId="WW8Num81z1">
    <w:name w:val="WW8Num81z1"/>
    <w:uiPriority w:val="99"/>
    <w:rPr>
      <w:rFonts w:ascii="Symbol" w:hAnsi="Symbol"/>
      <w:color w:val="auto"/>
    </w:rPr>
  </w:style>
  <w:style w:type="character" w:customStyle="1" w:styleId="WW8Num81z3">
    <w:name w:val="WW8Num81z3"/>
    <w:uiPriority w:val="99"/>
    <w:rPr>
      <w:rFonts w:ascii="Symbol" w:hAnsi="Symbol"/>
    </w:rPr>
  </w:style>
  <w:style w:type="character" w:customStyle="1" w:styleId="WW8Num81z4">
    <w:name w:val="WW8Num81z4"/>
    <w:uiPriority w:val="99"/>
    <w:rPr>
      <w:rFonts w:ascii="Courier New" w:hAnsi="Courier New"/>
    </w:rPr>
  </w:style>
  <w:style w:type="character" w:customStyle="1" w:styleId="WW8Num82z0">
    <w:name w:val="WW8Num82z0"/>
    <w:uiPriority w:val="99"/>
    <w:rPr>
      <w:rFonts w:ascii="Wingdings" w:hAnsi="Wingdings"/>
    </w:rPr>
  </w:style>
  <w:style w:type="character" w:customStyle="1" w:styleId="WW8Num83z0">
    <w:name w:val="WW8Num83z0"/>
    <w:uiPriority w:val="99"/>
    <w:rPr>
      <w:rFonts w:ascii="Symbol" w:hAnsi="Symbol"/>
    </w:rPr>
  </w:style>
  <w:style w:type="character" w:customStyle="1" w:styleId="WW8Num84z0">
    <w:name w:val="WW8Num84z0"/>
    <w:uiPriority w:val="99"/>
    <w:rPr>
      <w:rFonts w:ascii="Wingdings" w:hAnsi="Wingdings"/>
    </w:rPr>
  </w:style>
  <w:style w:type="character" w:customStyle="1" w:styleId="WW8Num85z0">
    <w:name w:val="WW8Num85z0"/>
    <w:uiPriority w:val="99"/>
    <w:rPr>
      <w:rFonts w:ascii="Wingdings" w:hAnsi="Wingdings"/>
    </w:rPr>
  </w:style>
  <w:style w:type="character" w:customStyle="1" w:styleId="WW8Num86z0">
    <w:name w:val="WW8Num86z0"/>
    <w:uiPriority w:val="99"/>
    <w:rPr>
      <w:rFonts w:ascii="Symbol" w:hAnsi="Symbol"/>
    </w:rPr>
  </w:style>
  <w:style w:type="character" w:customStyle="1" w:styleId="WW8Num87z1">
    <w:name w:val="WW8Num87z1"/>
    <w:uiPriority w:val="99"/>
    <w:rPr>
      <w:rFonts w:ascii="Courier New" w:hAnsi="Courier New"/>
    </w:rPr>
  </w:style>
  <w:style w:type="character" w:customStyle="1" w:styleId="WW8Num88z0">
    <w:name w:val="WW8Num88z0"/>
    <w:uiPriority w:val="99"/>
    <w:rPr>
      <w:rFonts w:ascii="Wingdings" w:hAnsi="Wingdings"/>
    </w:rPr>
  </w:style>
  <w:style w:type="character" w:customStyle="1" w:styleId="WW8Num90z0">
    <w:name w:val="WW8Num90z0"/>
    <w:uiPriority w:val="99"/>
    <w:rPr>
      <w:rFonts w:ascii="Wingdings" w:hAnsi="Wingdings"/>
    </w:rPr>
  </w:style>
  <w:style w:type="character" w:customStyle="1" w:styleId="WW8Num91z0">
    <w:name w:val="WW8Num91z0"/>
    <w:uiPriority w:val="99"/>
    <w:rPr>
      <w:rFonts w:ascii="Wingdings" w:hAnsi="Wingdings"/>
    </w:rPr>
  </w:style>
  <w:style w:type="character" w:customStyle="1" w:styleId="WW8Num92z0">
    <w:name w:val="WW8Num92z0"/>
    <w:uiPriority w:val="99"/>
    <w:rPr>
      <w:rFonts w:ascii="Wingdings" w:hAnsi="Wingdings"/>
    </w:rPr>
  </w:style>
  <w:style w:type="character" w:customStyle="1" w:styleId="WW8Num93z0">
    <w:name w:val="WW8Num93z0"/>
    <w:uiPriority w:val="99"/>
    <w:rPr>
      <w:rFonts w:ascii="Wingdings" w:hAnsi="Wingdings"/>
    </w:rPr>
  </w:style>
  <w:style w:type="character" w:customStyle="1" w:styleId="WW8Num94z0">
    <w:name w:val="WW8Num94z0"/>
    <w:uiPriority w:val="99"/>
    <w:rPr>
      <w:rFonts w:ascii="Wingdings" w:hAnsi="Wingdings"/>
    </w:rPr>
  </w:style>
  <w:style w:type="character" w:customStyle="1" w:styleId="WW8Num96z0">
    <w:name w:val="WW8Num96z0"/>
    <w:uiPriority w:val="99"/>
    <w:rPr>
      <w:rFonts w:ascii="Symbol" w:hAnsi="Symbol"/>
      <w:color w:val="auto"/>
    </w:rPr>
  </w:style>
  <w:style w:type="character" w:customStyle="1" w:styleId="WW8Num97z0">
    <w:name w:val="WW8Num97z0"/>
    <w:uiPriority w:val="99"/>
    <w:rPr>
      <w:rFonts w:ascii="Symbol" w:hAnsi="Symbol"/>
      <w:color w:val="auto"/>
    </w:rPr>
  </w:style>
  <w:style w:type="character" w:customStyle="1" w:styleId="WW8Num99z0">
    <w:name w:val="WW8Num99z0"/>
    <w:uiPriority w:val="99"/>
    <w:rPr>
      <w:rFonts w:ascii="Wingdings" w:hAnsi="Wingdings"/>
    </w:rPr>
  </w:style>
  <w:style w:type="character" w:customStyle="1" w:styleId="WW8Num100z0">
    <w:name w:val="WW8Num100z0"/>
    <w:uiPriority w:val="99"/>
    <w:rPr>
      <w:rFonts w:ascii="Wingdings" w:hAnsi="Wingdings"/>
    </w:rPr>
  </w:style>
  <w:style w:type="character" w:customStyle="1" w:styleId="WW8Num101z0">
    <w:name w:val="WW8Num101z0"/>
    <w:uiPriority w:val="99"/>
    <w:rPr>
      <w:rFonts w:ascii="Symbol" w:hAnsi="Symbol"/>
    </w:rPr>
  </w:style>
  <w:style w:type="character" w:customStyle="1" w:styleId="WW8Num102z0">
    <w:name w:val="WW8Num102z0"/>
    <w:uiPriority w:val="99"/>
    <w:rPr>
      <w:rFonts w:ascii="Wingdings" w:hAnsi="Wingdings"/>
    </w:rPr>
  </w:style>
  <w:style w:type="character" w:customStyle="1" w:styleId="WW8Num103z0">
    <w:name w:val="WW8Num103z0"/>
    <w:uiPriority w:val="99"/>
    <w:rPr>
      <w:rFonts w:ascii="Wingdings" w:hAnsi="Wingdings"/>
    </w:rPr>
  </w:style>
  <w:style w:type="character" w:customStyle="1" w:styleId="WW8Num104z0">
    <w:name w:val="WW8Num104z0"/>
    <w:uiPriority w:val="99"/>
    <w:rPr>
      <w:rFonts w:ascii="Wingdings" w:hAnsi="Wingdings"/>
    </w:rPr>
  </w:style>
  <w:style w:type="character" w:customStyle="1" w:styleId="WW8Num105z0">
    <w:name w:val="WW8Num105z0"/>
    <w:uiPriority w:val="99"/>
    <w:rPr>
      <w:rFonts w:ascii="Symbol" w:hAnsi="Symbol"/>
    </w:rPr>
  </w:style>
  <w:style w:type="character" w:customStyle="1" w:styleId="WW8Num106z0">
    <w:name w:val="WW8Num106z0"/>
    <w:uiPriority w:val="99"/>
    <w:rPr>
      <w:rFonts w:ascii="Wingdings" w:hAnsi="Wingdings"/>
    </w:rPr>
  </w:style>
  <w:style w:type="character" w:customStyle="1" w:styleId="WW8Num107z0">
    <w:name w:val="WW8Num107z0"/>
    <w:uiPriority w:val="99"/>
    <w:rPr>
      <w:rFonts w:ascii="Wingdings" w:hAnsi="Wingdings"/>
    </w:rPr>
  </w:style>
  <w:style w:type="character" w:customStyle="1" w:styleId="WW8Num108z0">
    <w:name w:val="WW8Num108z0"/>
    <w:uiPriority w:val="99"/>
    <w:rPr>
      <w:rFonts w:ascii="Wingdings" w:hAnsi="Wingdings"/>
    </w:rPr>
  </w:style>
  <w:style w:type="character" w:customStyle="1" w:styleId="WW8Num109z0">
    <w:name w:val="WW8Num109z0"/>
    <w:uiPriority w:val="99"/>
    <w:rPr>
      <w:rFonts w:ascii="Symbol" w:hAnsi="Symbol"/>
    </w:rPr>
  </w:style>
  <w:style w:type="character" w:customStyle="1" w:styleId="WW8Num110z0">
    <w:name w:val="WW8Num110z0"/>
    <w:uiPriority w:val="99"/>
    <w:rPr>
      <w:rFonts w:ascii="Wingdings" w:hAnsi="Wingdings"/>
    </w:rPr>
  </w:style>
  <w:style w:type="character" w:customStyle="1" w:styleId="WW8Num111z0">
    <w:name w:val="WW8Num111z0"/>
    <w:uiPriority w:val="99"/>
    <w:rPr>
      <w:rFonts w:ascii="Wingdings" w:hAnsi="Wingdings"/>
    </w:rPr>
  </w:style>
  <w:style w:type="character" w:customStyle="1" w:styleId="WW8Num112z0">
    <w:name w:val="WW8Num112z0"/>
    <w:uiPriority w:val="99"/>
    <w:rPr>
      <w:rFonts w:ascii="Wingdings" w:hAnsi="Wingdings"/>
    </w:rPr>
  </w:style>
  <w:style w:type="character" w:customStyle="1" w:styleId="WW8Num113z0">
    <w:name w:val="WW8Num113z0"/>
    <w:uiPriority w:val="99"/>
    <w:rPr>
      <w:rFonts w:ascii="Wingdings" w:hAnsi="Wingdings"/>
    </w:rPr>
  </w:style>
  <w:style w:type="character" w:customStyle="1" w:styleId="WW8Num115z0">
    <w:name w:val="WW8Num115z0"/>
    <w:uiPriority w:val="99"/>
    <w:rPr>
      <w:rFonts w:ascii="TimesNewRomanPSMT" w:hAnsi="TimesNewRomanPSMT"/>
    </w:rPr>
  </w:style>
  <w:style w:type="character" w:customStyle="1" w:styleId="WW8Num116z0">
    <w:name w:val="WW8Num116z0"/>
    <w:uiPriority w:val="99"/>
    <w:rPr>
      <w:rFonts w:ascii="TimesNewRomanPSMT" w:hAnsi="TimesNewRomanPSMT"/>
    </w:rPr>
  </w:style>
  <w:style w:type="character" w:customStyle="1" w:styleId="WW8Num117z0">
    <w:name w:val="WW8Num117z0"/>
    <w:uiPriority w:val="99"/>
    <w:rPr>
      <w:rFonts w:ascii="Wingdings" w:hAnsi="Wingdings"/>
    </w:rPr>
  </w:style>
  <w:style w:type="character" w:customStyle="1" w:styleId="WW8Num118z0">
    <w:name w:val="WW8Num118z0"/>
    <w:uiPriority w:val="99"/>
    <w:rPr>
      <w:rFonts w:ascii="Symbol" w:hAnsi="Symbol"/>
    </w:rPr>
  </w:style>
  <w:style w:type="character" w:customStyle="1" w:styleId="WW8Num120z0">
    <w:name w:val="WW8Num120z0"/>
    <w:uiPriority w:val="99"/>
    <w:rPr>
      <w:rFonts w:ascii="Symbol" w:hAnsi="Symbol"/>
    </w:rPr>
  </w:style>
  <w:style w:type="character" w:customStyle="1" w:styleId="WW8Num121z0">
    <w:name w:val="WW8Num121z0"/>
    <w:uiPriority w:val="99"/>
    <w:rPr>
      <w:rFonts w:ascii="Symbol" w:hAnsi="Symbol"/>
    </w:rPr>
  </w:style>
  <w:style w:type="character" w:customStyle="1" w:styleId="WW8Num122z0">
    <w:name w:val="WW8Num122z0"/>
    <w:uiPriority w:val="99"/>
    <w:rPr>
      <w:rFonts w:ascii="Wingdings" w:hAnsi="Wingdings"/>
    </w:rPr>
  </w:style>
  <w:style w:type="character" w:customStyle="1" w:styleId="WW8Num123z0">
    <w:name w:val="WW8Num123z0"/>
    <w:uiPriority w:val="99"/>
    <w:rPr>
      <w:rFonts w:ascii="Wingdings" w:hAnsi="Wingdings"/>
    </w:rPr>
  </w:style>
  <w:style w:type="character" w:customStyle="1" w:styleId="WW8Num124z0">
    <w:name w:val="WW8Num124z0"/>
    <w:uiPriority w:val="99"/>
    <w:rPr>
      <w:rFonts w:ascii="Wingdings" w:hAnsi="Wingdings"/>
    </w:rPr>
  </w:style>
  <w:style w:type="character" w:customStyle="1" w:styleId="WW8Num125z0">
    <w:name w:val="WW8Num125z0"/>
    <w:uiPriority w:val="99"/>
    <w:rPr>
      <w:rFonts w:ascii="Wingdings" w:hAnsi="Wingdings"/>
    </w:rPr>
  </w:style>
  <w:style w:type="character" w:customStyle="1" w:styleId="WW8Num126z0">
    <w:name w:val="WW8Num126z0"/>
    <w:uiPriority w:val="99"/>
    <w:rPr>
      <w:rFonts w:ascii="Symbol" w:hAnsi="Symbol"/>
      <w:color w:val="auto"/>
    </w:rPr>
  </w:style>
  <w:style w:type="character" w:customStyle="1" w:styleId="WW8Num127z0">
    <w:name w:val="WW8Num127z0"/>
    <w:uiPriority w:val="99"/>
    <w:rPr>
      <w:rFonts w:ascii="Wingdings" w:hAnsi="Wingdings"/>
    </w:rPr>
  </w:style>
  <w:style w:type="character" w:customStyle="1" w:styleId="WW8Num129z0">
    <w:name w:val="WW8Num129z0"/>
    <w:uiPriority w:val="99"/>
    <w:rPr>
      <w:rFonts w:ascii="Wingdings" w:hAnsi="Wingdings"/>
    </w:rPr>
  </w:style>
  <w:style w:type="character" w:customStyle="1" w:styleId="WW8Num130z0">
    <w:name w:val="WW8Num130z0"/>
    <w:uiPriority w:val="99"/>
    <w:rPr>
      <w:rFonts w:ascii="Wingdings" w:hAnsi="Wingdings"/>
    </w:rPr>
  </w:style>
  <w:style w:type="character" w:customStyle="1" w:styleId="WW8Num131z0">
    <w:name w:val="WW8Num131z0"/>
    <w:uiPriority w:val="99"/>
    <w:rPr>
      <w:rFonts w:ascii="Wingdings" w:hAnsi="Wingdings"/>
    </w:rPr>
  </w:style>
  <w:style w:type="character" w:customStyle="1" w:styleId="WW8Num132z0">
    <w:name w:val="WW8Num132z0"/>
    <w:uiPriority w:val="99"/>
    <w:rPr>
      <w:rFonts w:ascii="Wingdings" w:hAnsi="Wingdings"/>
    </w:rPr>
  </w:style>
  <w:style w:type="character" w:customStyle="1" w:styleId="WW8Num133z1">
    <w:name w:val="WW8Num133z1"/>
    <w:uiPriority w:val="99"/>
    <w:rPr>
      <w:rFonts w:ascii="Courier New" w:hAnsi="Courier New"/>
    </w:rPr>
  </w:style>
  <w:style w:type="character" w:customStyle="1" w:styleId="WW8Num134z0">
    <w:name w:val="WW8Num134z0"/>
    <w:uiPriority w:val="99"/>
    <w:rPr>
      <w:rFonts w:ascii="Wingdings" w:hAnsi="Wingdings"/>
    </w:rPr>
  </w:style>
  <w:style w:type="character" w:customStyle="1" w:styleId="WW8Num135z0">
    <w:name w:val="WW8Num135z0"/>
    <w:uiPriority w:val="99"/>
    <w:rPr>
      <w:rFonts w:ascii="Wingdings" w:hAnsi="Wingdings"/>
    </w:rPr>
  </w:style>
  <w:style w:type="character" w:customStyle="1" w:styleId="WW8Num136z0">
    <w:name w:val="WW8Num136z0"/>
    <w:uiPriority w:val="99"/>
    <w:rPr>
      <w:rFonts w:ascii="Wingdings" w:hAnsi="Wingdings"/>
    </w:rPr>
  </w:style>
  <w:style w:type="character" w:customStyle="1" w:styleId="WW8Num137z0">
    <w:name w:val="WW8Num137z0"/>
    <w:uiPriority w:val="99"/>
    <w:rPr>
      <w:rFonts w:ascii="Wingdings" w:hAnsi="Wingdings"/>
    </w:rPr>
  </w:style>
  <w:style w:type="character" w:customStyle="1" w:styleId="WW8Num138z0">
    <w:name w:val="WW8Num138z0"/>
    <w:uiPriority w:val="99"/>
    <w:rPr>
      <w:rFonts w:ascii="Wingdings" w:hAnsi="Wingdings"/>
    </w:rPr>
  </w:style>
  <w:style w:type="character" w:customStyle="1" w:styleId="WW8Num139z0">
    <w:name w:val="WW8Num139z0"/>
    <w:uiPriority w:val="99"/>
    <w:rPr>
      <w:rFonts w:ascii="Wingdings" w:hAnsi="Wingdings"/>
    </w:rPr>
  </w:style>
  <w:style w:type="character" w:customStyle="1" w:styleId="WW8Num141z0">
    <w:name w:val="WW8Num141z0"/>
    <w:uiPriority w:val="99"/>
    <w:rPr>
      <w:rFonts w:ascii="Wingdings" w:hAnsi="Wingdings"/>
    </w:rPr>
  </w:style>
  <w:style w:type="character" w:customStyle="1" w:styleId="WW8Num142z0">
    <w:name w:val="WW8Num142z0"/>
    <w:uiPriority w:val="99"/>
    <w:rPr>
      <w:rFonts w:ascii="Wingdings" w:hAnsi="Wingdings"/>
    </w:rPr>
  </w:style>
  <w:style w:type="character" w:customStyle="1" w:styleId="WW8Num144z0">
    <w:name w:val="WW8Num144z0"/>
    <w:uiPriority w:val="99"/>
    <w:rPr>
      <w:rFonts w:ascii="Symbol" w:hAnsi="Symbol"/>
    </w:rPr>
  </w:style>
  <w:style w:type="character" w:customStyle="1" w:styleId="WW8Num145z0">
    <w:name w:val="WW8Num145z0"/>
    <w:uiPriority w:val="99"/>
    <w:rPr>
      <w:rFonts w:ascii="Symbol" w:hAnsi="Symbol"/>
    </w:rPr>
  </w:style>
  <w:style w:type="character" w:customStyle="1" w:styleId="WW8Num146z0">
    <w:name w:val="WW8Num146z0"/>
    <w:uiPriority w:val="99"/>
    <w:rPr>
      <w:rFonts w:ascii="Wingdings" w:hAnsi="Wingdings"/>
      <w:color w:val="auto"/>
    </w:rPr>
  </w:style>
  <w:style w:type="character" w:customStyle="1" w:styleId="WW8Num147z0">
    <w:name w:val="WW8Num147z0"/>
    <w:uiPriority w:val="99"/>
    <w:rPr>
      <w:rFonts w:ascii="Wingdings" w:hAnsi="Wingdings"/>
    </w:rPr>
  </w:style>
  <w:style w:type="character" w:customStyle="1" w:styleId="WW8Num148z0">
    <w:name w:val="WW8Num148z0"/>
    <w:uiPriority w:val="99"/>
    <w:rPr>
      <w:rFonts w:ascii="Wingdings" w:hAnsi="Wingdings"/>
    </w:rPr>
  </w:style>
  <w:style w:type="character" w:customStyle="1" w:styleId="WW8Num149z0">
    <w:name w:val="WW8Num149z0"/>
    <w:uiPriority w:val="99"/>
    <w:rPr>
      <w:rFonts w:ascii="Wingdings" w:hAnsi="Wingdings"/>
    </w:rPr>
  </w:style>
  <w:style w:type="character" w:customStyle="1" w:styleId="WW8Num150z0">
    <w:name w:val="WW8Num150z0"/>
    <w:uiPriority w:val="99"/>
    <w:rPr>
      <w:rFonts w:ascii="Times New Roman" w:hAnsi="Times New Roman"/>
    </w:rPr>
  </w:style>
  <w:style w:type="character" w:customStyle="1" w:styleId="WW8Num151z0">
    <w:name w:val="WW8Num151z0"/>
    <w:uiPriority w:val="99"/>
    <w:rPr>
      <w:rFonts w:ascii="Wingdings" w:hAnsi="Wingdings"/>
    </w:rPr>
  </w:style>
  <w:style w:type="character" w:customStyle="1" w:styleId="WW8Num152z0">
    <w:name w:val="WW8Num152z0"/>
    <w:uiPriority w:val="99"/>
    <w:rPr>
      <w:rFonts w:ascii="Symbol" w:hAnsi="Symbol"/>
    </w:rPr>
  </w:style>
  <w:style w:type="character" w:customStyle="1" w:styleId="WW8Num153z0">
    <w:name w:val="WW8Num153z0"/>
    <w:uiPriority w:val="99"/>
    <w:rPr>
      <w:rFonts w:ascii="Wingdings" w:hAnsi="Wingdings"/>
    </w:rPr>
  </w:style>
  <w:style w:type="character" w:customStyle="1" w:styleId="WW8Num154z0">
    <w:name w:val="WW8Num154z0"/>
    <w:uiPriority w:val="99"/>
    <w:rPr>
      <w:rFonts w:ascii="Wingdings" w:hAnsi="Wingdings"/>
    </w:rPr>
  </w:style>
  <w:style w:type="character" w:customStyle="1" w:styleId="WW8Num155z0">
    <w:name w:val="WW8Num155z0"/>
    <w:uiPriority w:val="99"/>
    <w:rPr>
      <w:rFonts w:ascii="Wingdings" w:hAnsi="Wingdings"/>
    </w:rPr>
  </w:style>
  <w:style w:type="character" w:customStyle="1" w:styleId="WW8Num156z0">
    <w:name w:val="WW8Num156z0"/>
    <w:uiPriority w:val="99"/>
    <w:rPr>
      <w:rFonts w:ascii="Wingdings" w:hAnsi="Wingdings"/>
    </w:rPr>
  </w:style>
  <w:style w:type="character" w:customStyle="1" w:styleId="WW8Num157z0">
    <w:name w:val="WW8Num157z0"/>
    <w:uiPriority w:val="99"/>
    <w:rPr>
      <w:rFonts w:ascii="Symbol" w:hAnsi="Symbol"/>
      <w:color w:val="auto"/>
    </w:rPr>
  </w:style>
  <w:style w:type="character" w:customStyle="1" w:styleId="WW8Num158z0">
    <w:name w:val="WW8Num158z0"/>
    <w:uiPriority w:val="99"/>
    <w:rPr>
      <w:rFonts w:ascii="Symbol" w:hAnsi="Symbol"/>
    </w:rPr>
  </w:style>
  <w:style w:type="character" w:customStyle="1" w:styleId="WW8Num159z0">
    <w:name w:val="WW8Num159z0"/>
    <w:uiPriority w:val="99"/>
    <w:rPr>
      <w:rFonts w:ascii="Symbol" w:hAnsi="Symbol"/>
    </w:rPr>
  </w:style>
  <w:style w:type="character" w:customStyle="1" w:styleId="WW8Num161z0">
    <w:name w:val="WW8Num161z0"/>
    <w:uiPriority w:val="99"/>
    <w:rPr>
      <w:rFonts w:ascii="Wingdings" w:hAnsi="Wingdings"/>
    </w:rPr>
  </w:style>
  <w:style w:type="character" w:customStyle="1" w:styleId="WW8Num162z0">
    <w:name w:val="WW8Num162z0"/>
    <w:uiPriority w:val="99"/>
    <w:rPr>
      <w:rFonts w:ascii="Wingdings" w:hAnsi="Wingdings"/>
    </w:rPr>
  </w:style>
  <w:style w:type="character" w:customStyle="1" w:styleId="WW8Num163z0">
    <w:name w:val="WW8Num163z0"/>
    <w:uiPriority w:val="99"/>
    <w:rPr>
      <w:rFonts w:ascii="Wingdings" w:hAnsi="Wingdings"/>
    </w:rPr>
  </w:style>
  <w:style w:type="character" w:customStyle="1" w:styleId="WW8Num164z0">
    <w:name w:val="WW8Num164z0"/>
    <w:uiPriority w:val="99"/>
    <w:rPr>
      <w:rFonts w:ascii="Wingdings" w:hAnsi="Wingdings"/>
    </w:rPr>
  </w:style>
  <w:style w:type="character" w:customStyle="1" w:styleId="WW8Num165z0">
    <w:name w:val="WW8Num165z0"/>
    <w:uiPriority w:val="99"/>
    <w:rPr>
      <w:rFonts w:ascii="Wingdings" w:hAnsi="Wingdings"/>
    </w:rPr>
  </w:style>
  <w:style w:type="character" w:customStyle="1" w:styleId="WW8Num166z0">
    <w:name w:val="WW8Num166z0"/>
    <w:uiPriority w:val="99"/>
    <w:rPr>
      <w:rFonts w:ascii="Wingdings" w:hAnsi="Wingdings"/>
    </w:rPr>
  </w:style>
  <w:style w:type="character" w:customStyle="1" w:styleId="WW8Num167z0">
    <w:name w:val="WW8Num167z0"/>
    <w:uiPriority w:val="99"/>
    <w:rPr>
      <w:rFonts w:ascii="Wingdings" w:hAnsi="Wingdings"/>
    </w:rPr>
  </w:style>
  <w:style w:type="character" w:customStyle="1" w:styleId="WW8Num168z0">
    <w:name w:val="WW8Num168z0"/>
    <w:uiPriority w:val="99"/>
    <w:rPr>
      <w:rFonts w:ascii="Symbol" w:hAnsi="Symbol"/>
      <w:color w:val="auto"/>
    </w:rPr>
  </w:style>
  <w:style w:type="character" w:customStyle="1" w:styleId="WW8Num169z0">
    <w:name w:val="WW8Num169z0"/>
    <w:uiPriority w:val="99"/>
    <w:rPr>
      <w:rFonts w:ascii="Symbol" w:hAnsi="Symbol"/>
    </w:rPr>
  </w:style>
  <w:style w:type="character" w:customStyle="1" w:styleId="WW8Num170z0">
    <w:name w:val="WW8Num170z0"/>
    <w:uiPriority w:val="99"/>
    <w:rPr>
      <w:rFonts w:ascii="Symbol" w:hAnsi="Symbol"/>
      <w:color w:val="auto"/>
    </w:rPr>
  </w:style>
  <w:style w:type="character" w:customStyle="1" w:styleId="WW8Num171z0">
    <w:name w:val="WW8Num171z0"/>
    <w:uiPriority w:val="99"/>
    <w:rPr>
      <w:rFonts w:ascii="Wingdings" w:hAnsi="Wingdings"/>
    </w:rPr>
  </w:style>
  <w:style w:type="character" w:customStyle="1" w:styleId="WW8Num172z0">
    <w:name w:val="WW8Num172z0"/>
    <w:uiPriority w:val="99"/>
    <w:rPr>
      <w:rFonts w:ascii="Symbol" w:hAnsi="Symbol"/>
    </w:rPr>
  </w:style>
  <w:style w:type="character" w:customStyle="1" w:styleId="WW8Num175z0">
    <w:name w:val="WW8Num175z0"/>
    <w:uiPriority w:val="99"/>
    <w:rPr>
      <w:rFonts w:ascii="Symbol" w:hAnsi="Symbol"/>
      <w:color w:val="auto"/>
    </w:rPr>
  </w:style>
  <w:style w:type="character" w:customStyle="1" w:styleId="WW8Num176z0">
    <w:name w:val="WW8Num176z0"/>
    <w:uiPriority w:val="99"/>
    <w:rPr>
      <w:rFonts w:ascii="Symbol" w:hAnsi="Symbol"/>
      <w:color w:val="auto"/>
    </w:rPr>
  </w:style>
  <w:style w:type="character" w:customStyle="1" w:styleId="WW8Num177z0">
    <w:name w:val="WW8Num177z0"/>
    <w:uiPriority w:val="99"/>
    <w:rPr>
      <w:rFonts w:ascii="Courier New" w:hAnsi="Courier New"/>
    </w:rPr>
  </w:style>
  <w:style w:type="character" w:customStyle="1" w:styleId="WW8Num177z1">
    <w:name w:val="WW8Num177z1"/>
    <w:uiPriority w:val="99"/>
    <w:rPr>
      <w:rFonts w:ascii="Symbol" w:hAnsi="Symbol"/>
      <w:color w:val="auto"/>
    </w:rPr>
  </w:style>
  <w:style w:type="character" w:customStyle="1" w:styleId="WW8Num177z3">
    <w:name w:val="WW8Num177z3"/>
    <w:uiPriority w:val="99"/>
    <w:rPr>
      <w:rFonts w:ascii="Symbol" w:hAnsi="Symbol"/>
    </w:rPr>
  </w:style>
  <w:style w:type="character" w:customStyle="1" w:styleId="WW8Num177z4">
    <w:name w:val="WW8Num177z4"/>
    <w:uiPriority w:val="99"/>
    <w:rPr>
      <w:rFonts w:ascii="Courier New" w:hAnsi="Courier New"/>
    </w:rPr>
  </w:style>
  <w:style w:type="character" w:customStyle="1" w:styleId="WW8Num178z0">
    <w:name w:val="WW8Num178z0"/>
    <w:uiPriority w:val="99"/>
    <w:rPr>
      <w:rFonts w:ascii="Wingdings" w:hAnsi="Wingdings"/>
    </w:rPr>
  </w:style>
  <w:style w:type="character" w:customStyle="1" w:styleId="WW8Num179z0">
    <w:name w:val="WW8Num179z0"/>
    <w:uiPriority w:val="99"/>
    <w:rPr>
      <w:rFonts w:ascii="Arial" w:hAnsi="Arial"/>
    </w:rPr>
  </w:style>
  <w:style w:type="character" w:customStyle="1" w:styleId="WW8Num181z0">
    <w:name w:val="WW8Num181z0"/>
    <w:uiPriority w:val="99"/>
    <w:rPr>
      <w:rFonts w:ascii="Wingdings" w:hAnsi="Wingdings"/>
    </w:rPr>
  </w:style>
  <w:style w:type="character" w:customStyle="1" w:styleId="WW8Num183z0">
    <w:name w:val="WW8Num183z0"/>
    <w:uiPriority w:val="99"/>
  </w:style>
  <w:style w:type="character" w:customStyle="1" w:styleId="WW8Num184z0">
    <w:name w:val="WW8Num184z0"/>
    <w:uiPriority w:val="99"/>
  </w:style>
  <w:style w:type="character" w:customStyle="1" w:styleId="WW8Num185z0">
    <w:name w:val="WW8Num185z0"/>
    <w:uiPriority w:val="99"/>
    <w:rPr>
      <w:rFonts w:ascii="Wingdings" w:hAnsi="Wingdings"/>
    </w:rPr>
  </w:style>
  <w:style w:type="character" w:customStyle="1" w:styleId="WW8Num186z0">
    <w:name w:val="WW8Num186z0"/>
    <w:uiPriority w:val="99"/>
    <w:rPr>
      <w:rFonts w:ascii="Symbol" w:hAnsi="Symbol"/>
    </w:rPr>
  </w:style>
  <w:style w:type="character" w:customStyle="1" w:styleId="WW8Num187z0">
    <w:name w:val="WW8Num187z0"/>
    <w:uiPriority w:val="99"/>
    <w:rPr>
      <w:rFonts w:ascii="Wingdings" w:hAnsi="Wingdings"/>
    </w:rPr>
  </w:style>
  <w:style w:type="character" w:customStyle="1" w:styleId="WW8Num188z0">
    <w:name w:val="WW8Num188z0"/>
    <w:uiPriority w:val="99"/>
    <w:rPr>
      <w:rFonts w:ascii="Wingdings" w:hAnsi="Wingdings"/>
    </w:rPr>
  </w:style>
  <w:style w:type="character" w:customStyle="1" w:styleId="WW8Num189z0">
    <w:name w:val="WW8Num189z0"/>
    <w:uiPriority w:val="99"/>
    <w:rPr>
      <w:rFonts w:ascii="Symbol" w:hAnsi="Symbol"/>
    </w:rPr>
  </w:style>
  <w:style w:type="character" w:customStyle="1" w:styleId="WW8Num190z0">
    <w:name w:val="WW8Num190z0"/>
    <w:uiPriority w:val="99"/>
    <w:rPr>
      <w:rFonts w:ascii="Wingdings" w:hAnsi="Wingdings"/>
    </w:rPr>
  </w:style>
  <w:style w:type="character" w:customStyle="1" w:styleId="WW8Num192z0">
    <w:name w:val="WW8Num192z0"/>
    <w:uiPriority w:val="99"/>
    <w:rPr>
      <w:rFonts w:ascii="Wingdings" w:hAnsi="Wingdings"/>
    </w:rPr>
  </w:style>
  <w:style w:type="character" w:customStyle="1" w:styleId="WW8Num193z0">
    <w:name w:val="WW8Num193z0"/>
    <w:uiPriority w:val="99"/>
    <w:rPr>
      <w:rFonts w:ascii="Wingdings" w:hAnsi="Wingdings"/>
    </w:rPr>
  </w:style>
  <w:style w:type="character" w:customStyle="1" w:styleId="WW8Num193z2">
    <w:name w:val="WW8Num193z2"/>
    <w:uiPriority w:val="99"/>
    <w:rPr>
      <w:rFonts w:ascii="Wingdings" w:hAnsi="Wingdings"/>
    </w:rPr>
  </w:style>
  <w:style w:type="character" w:customStyle="1" w:styleId="WW8Num193z4">
    <w:name w:val="WW8Num193z4"/>
    <w:uiPriority w:val="99"/>
    <w:rPr>
      <w:rFonts w:ascii="Courier New" w:hAnsi="Courier New"/>
    </w:rPr>
  </w:style>
  <w:style w:type="character" w:customStyle="1" w:styleId="WW8Num194z0">
    <w:name w:val="WW8Num194z0"/>
    <w:uiPriority w:val="99"/>
    <w:rPr>
      <w:rFonts w:ascii="Symbol" w:hAnsi="Symbol"/>
    </w:rPr>
  </w:style>
  <w:style w:type="character" w:customStyle="1" w:styleId="WW8Num195z0">
    <w:name w:val="WW8Num195z0"/>
    <w:uiPriority w:val="99"/>
    <w:rPr>
      <w:rFonts w:ascii="Symbol" w:hAnsi="Symbol"/>
    </w:rPr>
  </w:style>
  <w:style w:type="character" w:customStyle="1" w:styleId="WW8Num195z1">
    <w:name w:val="WW8Num195z1"/>
    <w:uiPriority w:val="99"/>
    <w:rPr>
      <w:rFonts w:ascii="Symbol" w:hAnsi="Symbol"/>
    </w:rPr>
  </w:style>
  <w:style w:type="character" w:customStyle="1" w:styleId="WW8Num195z3">
    <w:name w:val="WW8Num195z3"/>
    <w:uiPriority w:val="99"/>
    <w:rPr>
      <w:rFonts w:ascii="Symbol" w:hAnsi="Symbol"/>
    </w:rPr>
  </w:style>
  <w:style w:type="character" w:customStyle="1" w:styleId="WW8Num195z4">
    <w:name w:val="WW8Num195z4"/>
    <w:uiPriority w:val="99"/>
    <w:rPr>
      <w:rFonts w:ascii="Courier New" w:hAnsi="Courier New"/>
    </w:rPr>
  </w:style>
  <w:style w:type="character" w:customStyle="1" w:styleId="WW8Num196z0">
    <w:name w:val="WW8Num196z0"/>
    <w:uiPriority w:val="99"/>
    <w:rPr>
      <w:rFonts w:ascii="Wingdings" w:hAnsi="Wingdings"/>
    </w:rPr>
  </w:style>
  <w:style w:type="character" w:customStyle="1" w:styleId="WW8Num197z0">
    <w:name w:val="WW8Num197z0"/>
    <w:uiPriority w:val="99"/>
    <w:rPr>
      <w:rFonts w:ascii="Wingdings" w:hAnsi="Wingdings"/>
    </w:rPr>
  </w:style>
  <w:style w:type="character" w:customStyle="1" w:styleId="WW8Num198z0">
    <w:name w:val="WW8Num198z0"/>
    <w:uiPriority w:val="99"/>
    <w:rPr>
      <w:rFonts w:ascii="Symbol" w:hAnsi="Symbol"/>
    </w:rPr>
  </w:style>
  <w:style w:type="character" w:customStyle="1" w:styleId="WW8Num199z0">
    <w:name w:val="WW8Num199z0"/>
    <w:uiPriority w:val="99"/>
    <w:rPr>
      <w:rFonts w:ascii="Wingdings" w:hAnsi="Wingdings"/>
    </w:rPr>
  </w:style>
  <w:style w:type="character" w:customStyle="1" w:styleId="WW8Num200z0">
    <w:name w:val="WW8Num200z0"/>
    <w:uiPriority w:val="99"/>
    <w:rPr>
      <w:rFonts w:ascii="Symbol" w:hAnsi="Symbol"/>
    </w:rPr>
  </w:style>
  <w:style w:type="character" w:customStyle="1" w:styleId="WW8Num201z0">
    <w:name w:val="WW8Num201z0"/>
    <w:uiPriority w:val="99"/>
    <w:rPr>
      <w:rFonts w:ascii="Wingdings" w:hAnsi="Wingdings"/>
    </w:rPr>
  </w:style>
  <w:style w:type="character" w:customStyle="1" w:styleId="WW8Num202z0">
    <w:name w:val="WW8Num202z0"/>
    <w:uiPriority w:val="99"/>
    <w:rPr>
      <w:rFonts w:ascii="Wingdings" w:hAnsi="Wingdings"/>
    </w:rPr>
  </w:style>
  <w:style w:type="character" w:customStyle="1" w:styleId="WW8Num204z0">
    <w:name w:val="WW8Num204z0"/>
    <w:uiPriority w:val="99"/>
    <w:rPr>
      <w:rFonts w:ascii="Wingdings" w:hAnsi="Wingdings"/>
    </w:rPr>
  </w:style>
  <w:style w:type="character" w:customStyle="1" w:styleId="WW8Num205z0">
    <w:name w:val="WW8Num205z0"/>
    <w:uiPriority w:val="99"/>
    <w:rPr>
      <w:rFonts w:ascii="Wingdings" w:hAnsi="Wingdings"/>
    </w:rPr>
  </w:style>
  <w:style w:type="character" w:customStyle="1" w:styleId="WW8Num206z0">
    <w:name w:val="WW8Num206z0"/>
    <w:uiPriority w:val="99"/>
    <w:rPr>
      <w:rFonts w:ascii="Wingdings" w:hAnsi="Wingdings"/>
    </w:rPr>
  </w:style>
  <w:style w:type="character" w:customStyle="1" w:styleId="WW8Num208z0">
    <w:name w:val="WW8Num208z0"/>
    <w:uiPriority w:val="99"/>
    <w:rPr>
      <w:rFonts w:ascii="Wingdings" w:hAnsi="Wingdings"/>
    </w:rPr>
  </w:style>
  <w:style w:type="character" w:customStyle="1" w:styleId="WW8Num209z0">
    <w:name w:val="WW8Num209z0"/>
    <w:uiPriority w:val="99"/>
    <w:rPr>
      <w:rFonts w:ascii="Times New Roman" w:hAnsi="Times New Roman"/>
    </w:rPr>
  </w:style>
  <w:style w:type="character" w:customStyle="1" w:styleId="WW8Num210z0">
    <w:name w:val="WW8Num210z0"/>
    <w:uiPriority w:val="99"/>
    <w:rPr>
      <w:rFonts w:ascii="Times New Roman" w:hAnsi="Times New Roman"/>
    </w:rPr>
  </w:style>
  <w:style w:type="character" w:customStyle="1" w:styleId="WW8Num211z0">
    <w:name w:val="WW8Num211z0"/>
    <w:uiPriority w:val="99"/>
    <w:rPr>
      <w:rFonts w:ascii="Wingdings" w:hAnsi="Wingdings"/>
    </w:rPr>
  </w:style>
  <w:style w:type="character" w:customStyle="1" w:styleId="WW8Num212z0">
    <w:name w:val="WW8Num212z0"/>
    <w:uiPriority w:val="99"/>
    <w:rPr>
      <w:rFonts w:ascii="Wingdings" w:hAnsi="Wingdings"/>
    </w:rPr>
  </w:style>
  <w:style w:type="character" w:customStyle="1" w:styleId="WW8Num213z0">
    <w:name w:val="WW8Num213z0"/>
    <w:uiPriority w:val="99"/>
    <w:rPr>
      <w:rFonts w:ascii="Wingdings" w:hAnsi="Wingdings"/>
    </w:rPr>
  </w:style>
  <w:style w:type="character" w:customStyle="1" w:styleId="WW8Num214z0">
    <w:name w:val="WW8Num214z0"/>
    <w:uiPriority w:val="99"/>
    <w:rPr>
      <w:rFonts w:ascii="Wingdings" w:hAnsi="Wingdings"/>
    </w:rPr>
  </w:style>
  <w:style w:type="character" w:customStyle="1" w:styleId="WW8Num215z0">
    <w:name w:val="WW8Num215z0"/>
    <w:uiPriority w:val="99"/>
    <w:rPr>
      <w:rFonts w:ascii="Wingdings" w:hAnsi="Wingdings"/>
    </w:rPr>
  </w:style>
  <w:style w:type="character" w:customStyle="1" w:styleId="WW8Num216z0">
    <w:name w:val="WW8Num216z0"/>
    <w:uiPriority w:val="99"/>
    <w:rPr>
      <w:rFonts w:ascii="Wingdings" w:hAnsi="Wingdings"/>
    </w:rPr>
  </w:style>
  <w:style w:type="character" w:customStyle="1" w:styleId="WW8Num218z0">
    <w:name w:val="WW8Num218z0"/>
    <w:uiPriority w:val="99"/>
    <w:rPr>
      <w:rFonts w:ascii="Wingdings" w:hAnsi="Wingdings"/>
    </w:rPr>
  </w:style>
  <w:style w:type="character" w:customStyle="1" w:styleId="WW8Num219z0">
    <w:name w:val="WW8Num219z0"/>
    <w:uiPriority w:val="99"/>
    <w:rPr>
      <w:rFonts w:ascii="Wingdings" w:hAnsi="Wingdings"/>
    </w:rPr>
  </w:style>
  <w:style w:type="character" w:customStyle="1" w:styleId="WW8Num220z0">
    <w:name w:val="WW8Num220z0"/>
    <w:uiPriority w:val="99"/>
    <w:rPr>
      <w:rFonts w:ascii="Wingdings" w:hAnsi="Wingdings"/>
    </w:rPr>
  </w:style>
  <w:style w:type="character" w:customStyle="1" w:styleId="WW8Num222z0">
    <w:name w:val="WW8Num222z0"/>
    <w:uiPriority w:val="99"/>
    <w:rPr>
      <w:rFonts w:ascii="Symbol" w:hAnsi="Symbol"/>
      <w:color w:val="auto"/>
    </w:rPr>
  </w:style>
  <w:style w:type="character" w:customStyle="1" w:styleId="WW8Num223z0">
    <w:name w:val="WW8Num223z0"/>
    <w:uiPriority w:val="99"/>
    <w:rPr>
      <w:rFonts w:ascii="Symbol" w:hAnsi="Symbol"/>
    </w:rPr>
  </w:style>
  <w:style w:type="character" w:customStyle="1" w:styleId="WW8Num223z1">
    <w:name w:val="WW8Num223z1"/>
    <w:uiPriority w:val="99"/>
    <w:rPr>
      <w:rFonts w:ascii="Symbol" w:hAnsi="Symbol"/>
    </w:rPr>
  </w:style>
  <w:style w:type="character" w:customStyle="1" w:styleId="WW8Num224z0">
    <w:name w:val="WW8Num224z0"/>
    <w:uiPriority w:val="99"/>
    <w:rPr>
      <w:rFonts w:ascii="Symbol" w:hAnsi="Symbol"/>
    </w:rPr>
  </w:style>
  <w:style w:type="character" w:customStyle="1" w:styleId="WW8Num225z0">
    <w:name w:val="WW8Num225z0"/>
    <w:uiPriority w:val="99"/>
  </w:style>
  <w:style w:type="character" w:customStyle="1" w:styleId="WW8Num226z0">
    <w:name w:val="WW8Num226z0"/>
    <w:uiPriority w:val="99"/>
    <w:rPr>
      <w:rFonts w:ascii="Symbol" w:hAnsi="Symbol"/>
    </w:rPr>
  </w:style>
  <w:style w:type="character" w:customStyle="1" w:styleId="WW8Num228z0">
    <w:name w:val="WW8Num228z0"/>
    <w:uiPriority w:val="99"/>
    <w:rPr>
      <w:rFonts w:ascii="Wingdings" w:hAnsi="Wingdings"/>
    </w:rPr>
  </w:style>
  <w:style w:type="character" w:customStyle="1" w:styleId="WW8Num228z1">
    <w:name w:val="WW8Num228z1"/>
    <w:uiPriority w:val="99"/>
    <w:rPr>
      <w:rFonts w:ascii="Courier New" w:hAnsi="Courier New"/>
    </w:rPr>
  </w:style>
  <w:style w:type="character" w:customStyle="1" w:styleId="WW8Num228z2">
    <w:name w:val="WW8Num228z2"/>
    <w:uiPriority w:val="99"/>
    <w:rPr>
      <w:rFonts w:ascii="Wingdings" w:hAnsi="Wingdings"/>
    </w:rPr>
  </w:style>
  <w:style w:type="character" w:customStyle="1" w:styleId="WW8Num229z0">
    <w:name w:val="WW8Num229z0"/>
    <w:uiPriority w:val="99"/>
    <w:rPr>
      <w:rFonts w:ascii="Symbol" w:hAnsi="Symbol"/>
    </w:rPr>
  </w:style>
  <w:style w:type="character" w:customStyle="1" w:styleId="WW8Num229z3">
    <w:name w:val="WW8Num229z3"/>
    <w:uiPriority w:val="99"/>
    <w:rPr>
      <w:rFonts w:ascii="Symbol" w:hAnsi="Symbol"/>
    </w:rPr>
  </w:style>
  <w:style w:type="character" w:customStyle="1" w:styleId="WW8Num229z4">
    <w:name w:val="WW8Num229z4"/>
    <w:uiPriority w:val="99"/>
    <w:rPr>
      <w:rFonts w:ascii="Courier New" w:hAnsi="Courier New"/>
    </w:rPr>
  </w:style>
  <w:style w:type="character" w:customStyle="1" w:styleId="WW8Num230z0">
    <w:name w:val="WW8Num230z0"/>
    <w:uiPriority w:val="99"/>
    <w:rPr>
      <w:rFonts w:ascii="Symbol" w:hAnsi="Symbol"/>
    </w:rPr>
  </w:style>
  <w:style w:type="character" w:customStyle="1" w:styleId="WW8Num231z0">
    <w:name w:val="WW8Num231z0"/>
    <w:uiPriority w:val="99"/>
    <w:rPr>
      <w:rFonts w:ascii="Wingdings" w:hAnsi="Wingdings"/>
    </w:rPr>
  </w:style>
  <w:style w:type="character" w:customStyle="1" w:styleId="WW8Num231z1">
    <w:name w:val="WW8Num231z1"/>
    <w:uiPriority w:val="99"/>
    <w:rPr>
      <w:rFonts w:ascii="Symbol" w:hAnsi="Symbol"/>
    </w:rPr>
  </w:style>
  <w:style w:type="character" w:customStyle="1" w:styleId="WW8Num232z0">
    <w:name w:val="WW8Num232z0"/>
    <w:uiPriority w:val="99"/>
    <w:rPr>
      <w:rFonts w:ascii="Wingdings" w:hAnsi="Wingdings"/>
    </w:rPr>
  </w:style>
  <w:style w:type="character" w:customStyle="1" w:styleId="WW8Num234z0">
    <w:name w:val="WW8Num234z0"/>
    <w:uiPriority w:val="99"/>
    <w:rPr>
      <w:rFonts w:ascii="Symbol" w:hAnsi="Symbol"/>
      <w:color w:val="auto"/>
    </w:rPr>
  </w:style>
  <w:style w:type="character" w:customStyle="1" w:styleId="WW8Num235z0">
    <w:name w:val="WW8Num235z0"/>
    <w:uiPriority w:val="99"/>
    <w:rPr>
      <w:rFonts w:ascii="Wingdings" w:hAnsi="Wingdings"/>
    </w:rPr>
  </w:style>
  <w:style w:type="character" w:customStyle="1" w:styleId="WW8Num236z0">
    <w:name w:val="WW8Num236z0"/>
    <w:uiPriority w:val="99"/>
    <w:rPr>
      <w:rFonts w:ascii="Wingdings" w:hAnsi="Wingdings"/>
    </w:rPr>
  </w:style>
  <w:style w:type="character" w:customStyle="1" w:styleId="WW8Num237z0">
    <w:name w:val="WW8Num237z0"/>
    <w:uiPriority w:val="99"/>
    <w:rPr>
      <w:rFonts w:ascii="Wingdings" w:hAnsi="Wingdings"/>
    </w:rPr>
  </w:style>
  <w:style w:type="character" w:customStyle="1" w:styleId="WW8Num238z0">
    <w:name w:val="WW8Num238z0"/>
    <w:uiPriority w:val="99"/>
    <w:rPr>
      <w:rFonts w:ascii="Wingdings" w:hAnsi="Wingdings"/>
    </w:rPr>
  </w:style>
  <w:style w:type="character" w:customStyle="1" w:styleId="WW8Num239z0">
    <w:name w:val="WW8Num239z0"/>
    <w:uiPriority w:val="99"/>
    <w:rPr>
      <w:rFonts w:ascii="Wingdings" w:hAnsi="Wingdings"/>
    </w:rPr>
  </w:style>
  <w:style w:type="character" w:customStyle="1" w:styleId="WW8Num240z0">
    <w:name w:val="WW8Num240z0"/>
    <w:uiPriority w:val="99"/>
    <w:rPr>
      <w:rFonts w:ascii="Wingdings" w:hAnsi="Wingdings"/>
    </w:rPr>
  </w:style>
  <w:style w:type="character" w:customStyle="1" w:styleId="WW8Num243z0">
    <w:name w:val="WW8Num243z0"/>
    <w:uiPriority w:val="99"/>
    <w:rPr>
      <w:rFonts w:ascii="Times New Roman" w:hAnsi="Times New Roman"/>
    </w:rPr>
  </w:style>
  <w:style w:type="character" w:customStyle="1" w:styleId="WW8Num245z0">
    <w:name w:val="WW8Num245z0"/>
    <w:uiPriority w:val="99"/>
    <w:rPr>
      <w:rFonts w:ascii="Times New Roman" w:hAnsi="Times New Roman"/>
    </w:rPr>
  </w:style>
  <w:style w:type="character" w:customStyle="1" w:styleId="WW8Num246z0">
    <w:name w:val="WW8Num246z0"/>
    <w:uiPriority w:val="99"/>
    <w:rPr>
      <w:rFonts w:ascii="Wingdings" w:hAnsi="Wingdings"/>
    </w:rPr>
  </w:style>
  <w:style w:type="character" w:customStyle="1" w:styleId="WW8Num247z0">
    <w:name w:val="WW8Num247z0"/>
    <w:uiPriority w:val="99"/>
    <w:rPr>
      <w:rFonts w:ascii="Wingdings" w:hAnsi="Wingdings"/>
    </w:rPr>
  </w:style>
  <w:style w:type="character" w:customStyle="1" w:styleId="WW8Num248z0">
    <w:name w:val="WW8Num248z0"/>
    <w:uiPriority w:val="99"/>
    <w:rPr>
      <w:rFonts w:ascii="Arial" w:eastAsia="Times New Roman" w:hAnsi="Arial"/>
    </w:rPr>
  </w:style>
  <w:style w:type="character" w:customStyle="1" w:styleId="WW8Num249z0">
    <w:name w:val="WW8Num249z0"/>
    <w:uiPriority w:val="99"/>
    <w:rPr>
      <w:rFonts w:ascii="Wingdings" w:hAnsi="Wingdings"/>
    </w:rPr>
  </w:style>
  <w:style w:type="character" w:customStyle="1" w:styleId="WW8Num250z0">
    <w:name w:val="WW8Num250z0"/>
    <w:uiPriority w:val="99"/>
    <w:rPr>
      <w:rFonts w:ascii="Symbol" w:hAnsi="Symbol"/>
    </w:rPr>
  </w:style>
  <w:style w:type="character" w:customStyle="1" w:styleId="WW8Num251z1">
    <w:name w:val="WW8Num251z1"/>
    <w:uiPriority w:val="99"/>
    <w:rPr>
      <w:rFonts w:ascii="Courier New" w:hAnsi="Courier New"/>
    </w:rPr>
  </w:style>
  <w:style w:type="character" w:customStyle="1" w:styleId="WW8Num251z2">
    <w:name w:val="WW8Num251z2"/>
    <w:uiPriority w:val="99"/>
    <w:rPr>
      <w:rFonts w:ascii="Symbol" w:hAnsi="Symbol"/>
    </w:rPr>
  </w:style>
  <w:style w:type="character" w:customStyle="1" w:styleId="WW8Num252z0">
    <w:name w:val="WW8Num252z0"/>
    <w:uiPriority w:val="99"/>
    <w:rPr>
      <w:rFonts w:ascii="Wingdings" w:hAnsi="Wingdings"/>
    </w:rPr>
  </w:style>
  <w:style w:type="character" w:customStyle="1" w:styleId="WW8Num253z0">
    <w:name w:val="WW8Num253z0"/>
    <w:uiPriority w:val="99"/>
    <w:rPr>
      <w:rFonts w:ascii="Wingdings" w:hAnsi="Wingdings"/>
    </w:rPr>
  </w:style>
  <w:style w:type="character" w:customStyle="1" w:styleId="WW8Num254z0">
    <w:name w:val="WW8Num254z0"/>
    <w:uiPriority w:val="99"/>
    <w:rPr>
      <w:rFonts w:ascii="Wingdings" w:hAnsi="Wingdings"/>
    </w:rPr>
  </w:style>
  <w:style w:type="character" w:customStyle="1" w:styleId="WW8Num255z0">
    <w:name w:val="WW8Num255z0"/>
    <w:uiPriority w:val="99"/>
    <w:rPr>
      <w:rFonts w:ascii="Wingdings" w:hAnsi="Wingdings"/>
    </w:rPr>
  </w:style>
  <w:style w:type="character" w:customStyle="1" w:styleId="WW8Num256z0">
    <w:name w:val="WW8Num256z0"/>
    <w:uiPriority w:val="99"/>
    <w:rPr>
      <w:rFonts w:ascii="Wingdings" w:hAnsi="Wingdings"/>
    </w:rPr>
  </w:style>
  <w:style w:type="character" w:customStyle="1" w:styleId="WW8Num257z0">
    <w:name w:val="WW8Num257z0"/>
    <w:uiPriority w:val="99"/>
    <w:rPr>
      <w:rFonts w:ascii="Wingdings" w:hAnsi="Wingdings"/>
    </w:rPr>
  </w:style>
  <w:style w:type="character" w:customStyle="1" w:styleId="WW8Num258z0">
    <w:name w:val="WW8Num258z0"/>
    <w:uiPriority w:val="99"/>
    <w:rPr>
      <w:rFonts w:ascii="Wingdings" w:hAnsi="Wingdings"/>
    </w:rPr>
  </w:style>
  <w:style w:type="character" w:customStyle="1" w:styleId="WW8Num259z0">
    <w:name w:val="WW8Num259z0"/>
    <w:uiPriority w:val="99"/>
    <w:rPr>
      <w:rFonts w:ascii="Symbol" w:hAnsi="Symbol"/>
    </w:rPr>
  </w:style>
  <w:style w:type="character" w:customStyle="1" w:styleId="WW8Num261z0">
    <w:name w:val="WW8Num261z0"/>
    <w:uiPriority w:val="99"/>
    <w:rPr>
      <w:rFonts w:ascii="Symbol" w:hAnsi="Symbol"/>
      <w:color w:val="auto"/>
    </w:rPr>
  </w:style>
  <w:style w:type="character" w:customStyle="1" w:styleId="WW8Num262z0">
    <w:name w:val="WW8Num262z0"/>
    <w:uiPriority w:val="99"/>
    <w:rPr>
      <w:rFonts w:ascii="Symbol" w:hAnsi="Symbol"/>
    </w:rPr>
  </w:style>
  <w:style w:type="character" w:customStyle="1" w:styleId="WW8Num263z0">
    <w:name w:val="WW8Num263z0"/>
    <w:uiPriority w:val="99"/>
    <w:rPr>
      <w:rFonts w:ascii="Wingdings" w:hAnsi="Wingdings"/>
    </w:rPr>
  </w:style>
  <w:style w:type="character" w:customStyle="1" w:styleId="WW8Num264z0">
    <w:name w:val="WW8Num264z0"/>
    <w:uiPriority w:val="99"/>
    <w:rPr>
      <w:rFonts w:ascii="Wingdings" w:hAnsi="Wingdings"/>
    </w:rPr>
  </w:style>
  <w:style w:type="character" w:customStyle="1" w:styleId="WW8Num265z0">
    <w:name w:val="WW8Num265z0"/>
    <w:uiPriority w:val="99"/>
    <w:rPr>
      <w:rFonts w:ascii="Wingdings" w:hAnsi="Wingdings"/>
    </w:rPr>
  </w:style>
  <w:style w:type="character" w:customStyle="1" w:styleId="WW8Num266z0">
    <w:name w:val="WW8Num266z0"/>
    <w:uiPriority w:val="99"/>
    <w:rPr>
      <w:rFonts w:ascii="Symbol" w:hAnsi="Symbol"/>
    </w:rPr>
  </w:style>
  <w:style w:type="character" w:customStyle="1" w:styleId="WW8Num268z0">
    <w:name w:val="WW8Num268z0"/>
    <w:uiPriority w:val="99"/>
    <w:rPr>
      <w:rFonts w:ascii="Wingdings" w:hAnsi="Wingdings"/>
    </w:rPr>
  </w:style>
  <w:style w:type="character" w:customStyle="1" w:styleId="WW8Num269z0">
    <w:name w:val="WW8Num269z0"/>
    <w:uiPriority w:val="99"/>
    <w:rPr>
      <w:rFonts w:ascii="Wingdings" w:hAnsi="Wingdings"/>
    </w:rPr>
  </w:style>
  <w:style w:type="character" w:customStyle="1" w:styleId="WW8Num270z0">
    <w:name w:val="WW8Num270z0"/>
    <w:uiPriority w:val="99"/>
    <w:rPr>
      <w:rFonts w:ascii="Symbol" w:hAnsi="Symbol"/>
      <w:color w:val="auto"/>
    </w:rPr>
  </w:style>
  <w:style w:type="character" w:customStyle="1" w:styleId="WW8Num271z0">
    <w:name w:val="WW8Num271z0"/>
    <w:uiPriority w:val="99"/>
    <w:rPr>
      <w:rFonts w:ascii="Wingdings" w:hAnsi="Wingdings"/>
    </w:rPr>
  </w:style>
  <w:style w:type="character" w:customStyle="1" w:styleId="Policepardfaut2">
    <w:name w:val="Police par défaut2"/>
    <w:uiPriority w:val="99"/>
  </w:style>
  <w:style w:type="character" w:customStyle="1" w:styleId="Absatz-Standardschriftart">
    <w:name w:val="Absatz-Standardschriftart"/>
    <w:uiPriority w:val="99"/>
  </w:style>
  <w:style w:type="character" w:customStyle="1" w:styleId="WW-Absatz-Standardschriftart">
    <w:name w:val="WW-Absatz-Standardschriftart"/>
    <w:uiPriority w:val="99"/>
  </w:style>
  <w:style w:type="character" w:customStyle="1" w:styleId="WW8Num194z2">
    <w:name w:val="WW8Num194z2"/>
    <w:uiPriority w:val="99"/>
    <w:rPr>
      <w:rFonts w:ascii="Wingdings" w:hAnsi="Wingdings"/>
    </w:rPr>
  </w:style>
  <w:style w:type="character" w:customStyle="1" w:styleId="WW8Num194z4">
    <w:name w:val="WW8Num194z4"/>
    <w:uiPriority w:val="99"/>
    <w:rPr>
      <w:rFonts w:ascii="Courier New" w:hAnsi="Courier New"/>
    </w:rPr>
  </w:style>
  <w:style w:type="character" w:customStyle="1" w:styleId="WW8Num196z1">
    <w:name w:val="WW8Num196z1"/>
    <w:uiPriority w:val="99"/>
    <w:rPr>
      <w:rFonts w:ascii="Courier New" w:hAnsi="Courier New"/>
    </w:rPr>
  </w:style>
  <w:style w:type="character" w:customStyle="1" w:styleId="WW8Num196z3">
    <w:name w:val="WW8Num196z3"/>
    <w:uiPriority w:val="99"/>
    <w:rPr>
      <w:rFonts w:ascii="Symbol" w:hAnsi="Symbol"/>
    </w:rPr>
  </w:style>
  <w:style w:type="character" w:customStyle="1" w:styleId="WW8Num196z4">
    <w:name w:val="WW8Num196z4"/>
    <w:uiPriority w:val="99"/>
    <w:rPr>
      <w:rFonts w:ascii="Courier New" w:hAnsi="Courier New"/>
    </w:rPr>
  </w:style>
  <w:style w:type="character" w:customStyle="1" w:styleId="WW8Num203z0">
    <w:name w:val="WW8Num203z0"/>
    <w:uiPriority w:val="99"/>
    <w:rPr>
      <w:rFonts w:ascii="Wingdings" w:hAnsi="Wingdings"/>
    </w:rPr>
  </w:style>
  <w:style w:type="character" w:customStyle="1" w:styleId="WW8Num207z0">
    <w:name w:val="WW8Num207z0"/>
    <w:uiPriority w:val="99"/>
    <w:rPr>
      <w:rFonts w:ascii="Wingdings" w:hAnsi="Wingdings"/>
    </w:rPr>
  </w:style>
  <w:style w:type="character" w:customStyle="1" w:styleId="WW8Num217z0">
    <w:name w:val="WW8Num217z0"/>
    <w:uiPriority w:val="99"/>
    <w:rPr>
      <w:rFonts w:ascii="Wingdings" w:hAnsi="Wingdings"/>
    </w:rPr>
  </w:style>
  <w:style w:type="character" w:customStyle="1" w:styleId="WW8Num221z0">
    <w:name w:val="WW8Num221z0"/>
    <w:uiPriority w:val="99"/>
    <w:rPr>
      <w:rFonts w:ascii="Wingdings" w:hAnsi="Wingdings"/>
    </w:rPr>
  </w:style>
  <w:style w:type="character" w:customStyle="1" w:styleId="WW8Num224z1">
    <w:name w:val="WW8Num224z1"/>
    <w:uiPriority w:val="99"/>
    <w:rPr>
      <w:rFonts w:ascii="Courier New" w:hAnsi="Courier New"/>
    </w:rPr>
  </w:style>
  <w:style w:type="character" w:customStyle="1" w:styleId="WW8Num227z0">
    <w:name w:val="WW8Num227z0"/>
    <w:uiPriority w:val="99"/>
    <w:rPr>
      <w:rFonts w:ascii="Symbol" w:hAnsi="Symbol"/>
      <w:color w:val="auto"/>
    </w:rPr>
  </w:style>
  <w:style w:type="character" w:customStyle="1" w:styleId="WW8Num229z1">
    <w:name w:val="WW8Num229z1"/>
    <w:uiPriority w:val="99"/>
    <w:rPr>
      <w:rFonts w:ascii="Courier New" w:hAnsi="Courier New"/>
    </w:rPr>
  </w:style>
  <w:style w:type="character" w:customStyle="1" w:styleId="WW8Num229z2">
    <w:name w:val="WW8Num229z2"/>
    <w:uiPriority w:val="99"/>
    <w:rPr>
      <w:rFonts w:ascii="Wingdings" w:hAnsi="Wingdings"/>
    </w:rPr>
  </w:style>
  <w:style w:type="character" w:customStyle="1" w:styleId="WW8Num230z3">
    <w:name w:val="WW8Num230z3"/>
    <w:uiPriority w:val="99"/>
    <w:rPr>
      <w:rFonts w:ascii="Symbol" w:hAnsi="Symbol"/>
    </w:rPr>
  </w:style>
  <w:style w:type="character" w:customStyle="1" w:styleId="WW8Num230z4">
    <w:name w:val="WW8Num230z4"/>
    <w:uiPriority w:val="99"/>
    <w:rPr>
      <w:rFonts w:ascii="Courier New" w:hAnsi="Courier New"/>
    </w:rPr>
  </w:style>
  <w:style w:type="character" w:customStyle="1" w:styleId="WW8Num232z1">
    <w:name w:val="WW8Num232z1"/>
    <w:uiPriority w:val="99"/>
    <w:rPr>
      <w:rFonts w:ascii="Courier New" w:hAnsi="Courier New"/>
    </w:rPr>
  </w:style>
  <w:style w:type="character" w:customStyle="1" w:styleId="WW8Num233z0">
    <w:name w:val="WW8Num233z0"/>
    <w:uiPriority w:val="99"/>
    <w:rPr>
      <w:b/>
      <w:u w:val="single"/>
    </w:rPr>
  </w:style>
  <w:style w:type="character" w:customStyle="1" w:styleId="WW8Num241z0">
    <w:name w:val="WW8Num241z0"/>
    <w:uiPriority w:val="99"/>
    <w:rPr>
      <w:rFonts w:ascii="Wingdings" w:hAnsi="Wingdings"/>
    </w:rPr>
  </w:style>
  <w:style w:type="character" w:customStyle="1" w:styleId="WW8Num244z0">
    <w:name w:val="WW8Num244z0"/>
    <w:uiPriority w:val="99"/>
    <w:rPr>
      <w:rFonts w:ascii="Times New Roman" w:hAnsi="Times New Roman"/>
    </w:rPr>
  </w:style>
  <w:style w:type="character" w:customStyle="1" w:styleId="WW8Num251z0">
    <w:name w:val="WW8Num251z0"/>
    <w:uiPriority w:val="99"/>
    <w:rPr>
      <w:rFonts w:ascii="Wingdings" w:hAnsi="Wingdings"/>
    </w:rPr>
  </w:style>
  <w:style w:type="character" w:customStyle="1" w:styleId="WW8Num252z1">
    <w:name w:val="WW8Num252z1"/>
    <w:uiPriority w:val="99"/>
    <w:rPr>
      <w:rFonts w:ascii="Symbol" w:hAnsi="Symbol"/>
    </w:rPr>
  </w:style>
  <w:style w:type="character" w:customStyle="1" w:styleId="WW8Num252z2">
    <w:name w:val="WW8Num252z2"/>
    <w:uiPriority w:val="99"/>
    <w:rPr>
      <w:rFonts w:ascii="Times New Roman" w:hAnsi="Times New Roman"/>
    </w:rPr>
  </w:style>
  <w:style w:type="character" w:customStyle="1" w:styleId="WW8Num260z0">
    <w:name w:val="WW8Num260z0"/>
    <w:uiPriority w:val="99"/>
    <w:rPr>
      <w:rFonts w:ascii="Wingdings" w:hAnsi="Wingdings"/>
    </w:rPr>
  </w:style>
  <w:style w:type="character" w:customStyle="1" w:styleId="WW8Num267z0">
    <w:name w:val="WW8Num267z0"/>
    <w:uiPriority w:val="99"/>
    <w:rPr>
      <w:rFonts w:ascii="Wingdings" w:hAnsi="Wingdings"/>
    </w:rPr>
  </w:style>
  <w:style w:type="character" w:customStyle="1" w:styleId="WW8Num272z0">
    <w:name w:val="WW8Num272z0"/>
    <w:uiPriority w:val="99"/>
    <w:rPr>
      <w:rFonts w:ascii="Symbol" w:hAnsi="Symbol"/>
      <w:color w:val="auto"/>
    </w:rPr>
  </w:style>
  <w:style w:type="character" w:customStyle="1" w:styleId="WW-Absatz-Standardschriftart1">
    <w:name w:val="WW-Absatz-Standardschriftart1"/>
    <w:uiPriority w:val="99"/>
  </w:style>
  <w:style w:type="character" w:customStyle="1" w:styleId="WW8Num7z1">
    <w:name w:val="WW8Num7z1"/>
    <w:uiPriority w:val="99"/>
    <w:rPr>
      <w:rFonts w:ascii="Courier New" w:hAnsi="Courier New"/>
    </w:rPr>
  </w:style>
  <w:style w:type="character" w:customStyle="1" w:styleId="WW8Num7z2">
    <w:name w:val="WW8Num7z2"/>
    <w:uiPriority w:val="99"/>
    <w:rPr>
      <w:rFonts w:ascii="Wingdings" w:hAnsi="Wingdings"/>
    </w:rPr>
  </w:style>
  <w:style w:type="character" w:customStyle="1" w:styleId="WW8Num8z1">
    <w:name w:val="WW8Num8z1"/>
    <w:uiPriority w:val="99"/>
    <w:rPr>
      <w:rFonts w:ascii="Courier New" w:hAnsi="Courier New"/>
    </w:rPr>
  </w:style>
  <w:style w:type="character" w:customStyle="1" w:styleId="WW8Num8z3">
    <w:name w:val="WW8Num8z3"/>
    <w:uiPriority w:val="99"/>
    <w:rPr>
      <w:rFonts w:ascii="Symbol" w:hAnsi="Symbol"/>
    </w:rPr>
  </w:style>
  <w:style w:type="character" w:customStyle="1" w:styleId="WW8Num10z1">
    <w:name w:val="WW8Num10z1"/>
    <w:uiPriority w:val="99"/>
    <w:rPr>
      <w:rFonts w:ascii="Courier New" w:hAnsi="Courier New"/>
    </w:rPr>
  </w:style>
  <w:style w:type="character" w:customStyle="1" w:styleId="WW8Num10z3">
    <w:name w:val="WW8Num10z3"/>
    <w:uiPriority w:val="99"/>
    <w:rPr>
      <w:rFonts w:ascii="Symbol" w:hAnsi="Symbol"/>
    </w:rPr>
  </w:style>
  <w:style w:type="character" w:customStyle="1" w:styleId="WW8Num11z1">
    <w:name w:val="WW8Num11z1"/>
    <w:uiPriority w:val="99"/>
    <w:rPr>
      <w:rFonts w:ascii="Courier New" w:hAnsi="Courier New"/>
    </w:rPr>
  </w:style>
  <w:style w:type="character" w:customStyle="1" w:styleId="WW8Num11z3">
    <w:name w:val="WW8Num11z3"/>
    <w:uiPriority w:val="99"/>
    <w:rPr>
      <w:rFonts w:ascii="Symbol" w:hAnsi="Symbol"/>
    </w:rPr>
  </w:style>
  <w:style w:type="character" w:customStyle="1" w:styleId="WW8Num12z1">
    <w:name w:val="WW8Num12z1"/>
    <w:uiPriority w:val="99"/>
    <w:rPr>
      <w:rFonts w:ascii="Courier New" w:hAnsi="Courier New"/>
    </w:rPr>
  </w:style>
  <w:style w:type="character" w:customStyle="1" w:styleId="WW8Num12z2">
    <w:name w:val="WW8Num12z2"/>
    <w:uiPriority w:val="99"/>
    <w:rPr>
      <w:rFonts w:ascii="Wingdings" w:hAnsi="Wingdings"/>
    </w:rPr>
  </w:style>
  <w:style w:type="character" w:customStyle="1" w:styleId="WW8Num14z1">
    <w:name w:val="WW8Num14z1"/>
    <w:uiPriority w:val="99"/>
    <w:rPr>
      <w:rFonts w:ascii="Courier New" w:hAnsi="Courier New"/>
    </w:rPr>
  </w:style>
  <w:style w:type="character" w:customStyle="1" w:styleId="WW8Num14z3">
    <w:name w:val="WW8Num14z3"/>
    <w:uiPriority w:val="99"/>
    <w:rPr>
      <w:rFonts w:ascii="Symbol" w:hAnsi="Symbol"/>
    </w:rPr>
  </w:style>
  <w:style w:type="character" w:customStyle="1" w:styleId="WW8Num15z1">
    <w:name w:val="WW8Num15z1"/>
    <w:uiPriority w:val="99"/>
    <w:rPr>
      <w:rFonts w:ascii="Courier New" w:hAnsi="Courier New"/>
    </w:rPr>
  </w:style>
  <w:style w:type="character" w:customStyle="1" w:styleId="WW8Num15z3">
    <w:name w:val="WW8Num15z3"/>
    <w:uiPriority w:val="99"/>
    <w:rPr>
      <w:rFonts w:ascii="Symbol" w:hAnsi="Symbol"/>
    </w:rPr>
  </w:style>
  <w:style w:type="character" w:customStyle="1" w:styleId="WW8Num16z1">
    <w:name w:val="WW8Num16z1"/>
    <w:uiPriority w:val="99"/>
    <w:rPr>
      <w:rFonts w:ascii="Courier New" w:hAnsi="Courier New"/>
    </w:rPr>
  </w:style>
  <w:style w:type="character" w:customStyle="1" w:styleId="WW8Num16z3">
    <w:name w:val="WW8Num16z3"/>
    <w:uiPriority w:val="99"/>
    <w:rPr>
      <w:rFonts w:ascii="Symbol" w:hAnsi="Symbol"/>
    </w:rPr>
  </w:style>
  <w:style w:type="character" w:customStyle="1" w:styleId="WW8Num17z1">
    <w:name w:val="WW8Num17z1"/>
    <w:uiPriority w:val="99"/>
    <w:rPr>
      <w:rFonts w:ascii="Courier New" w:hAnsi="Courier New"/>
    </w:rPr>
  </w:style>
  <w:style w:type="character" w:customStyle="1" w:styleId="WW8Num17z3">
    <w:name w:val="WW8Num17z3"/>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3">
    <w:name w:val="WW8Num18z3"/>
    <w:uiPriority w:val="99"/>
    <w:rPr>
      <w:rFonts w:ascii="Symbol" w:hAnsi="Symbol"/>
    </w:rPr>
  </w:style>
  <w:style w:type="character" w:customStyle="1" w:styleId="WW8Num20z1">
    <w:name w:val="WW8Num20z1"/>
    <w:uiPriority w:val="99"/>
    <w:rPr>
      <w:rFonts w:ascii="Wingdings" w:hAnsi="Wingdings"/>
    </w:rPr>
  </w:style>
  <w:style w:type="character" w:customStyle="1" w:styleId="WW8Num20z4">
    <w:name w:val="WW8Num20z4"/>
    <w:uiPriority w:val="99"/>
    <w:rPr>
      <w:rFonts w:ascii="Courier New" w:hAnsi="Courier New"/>
    </w:rPr>
  </w:style>
  <w:style w:type="character" w:customStyle="1" w:styleId="WW8Num21z2">
    <w:name w:val="WW8Num21z2"/>
    <w:uiPriority w:val="99"/>
    <w:rPr>
      <w:rFonts w:ascii="Arial" w:eastAsia="Times New Roman" w:hAnsi="Arial"/>
    </w:rPr>
  </w:style>
  <w:style w:type="character" w:customStyle="1" w:styleId="WW8Num23z1">
    <w:name w:val="WW8Num23z1"/>
    <w:uiPriority w:val="99"/>
    <w:rPr>
      <w:rFonts w:ascii="Courier New" w:hAnsi="Courier New"/>
    </w:rPr>
  </w:style>
  <w:style w:type="character" w:customStyle="1" w:styleId="WW8Num23z3">
    <w:name w:val="WW8Num23z3"/>
    <w:uiPriority w:val="99"/>
    <w:rPr>
      <w:rFonts w:ascii="Symbol" w:hAnsi="Symbol"/>
    </w:rPr>
  </w:style>
  <w:style w:type="character" w:customStyle="1" w:styleId="WW8Num24z1">
    <w:name w:val="WW8Num24z1"/>
    <w:uiPriority w:val="99"/>
    <w:rPr>
      <w:b/>
    </w:rPr>
  </w:style>
  <w:style w:type="character" w:customStyle="1" w:styleId="WW8Num24z4">
    <w:name w:val="WW8Num24z4"/>
    <w:uiPriority w:val="99"/>
    <w:rPr>
      <w:rFonts w:ascii="Courier New" w:hAnsi="Courier New"/>
    </w:rPr>
  </w:style>
  <w:style w:type="character" w:customStyle="1" w:styleId="WW8Num24z5">
    <w:name w:val="WW8Num24z5"/>
    <w:uiPriority w:val="99"/>
    <w:rPr>
      <w:rFonts w:ascii="Wingdings" w:hAnsi="Wingdings"/>
    </w:rPr>
  </w:style>
  <w:style w:type="character" w:customStyle="1" w:styleId="WW8Num25z1">
    <w:name w:val="WW8Num25z1"/>
    <w:uiPriority w:val="99"/>
    <w:rPr>
      <w:rFonts w:ascii="Courier New" w:hAnsi="Courier New"/>
    </w:rPr>
  </w:style>
  <w:style w:type="character" w:customStyle="1" w:styleId="WW8Num25z3">
    <w:name w:val="WW8Num25z3"/>
    <w:uiPriority w:val="99"/>
    <w:rPr>
      <w:rFonts w:ascii="Symbol" w:hAnsi="Symbol"/>
    </w:rPr>
  </w:style>
  <w:style w:type="character" w:customStyle="1" w:styleId="WW8Num26z1">
    <w:name w:val="WW8Num26z1"/>
    <w:uiPriority w:val="99"/>
    <w:rPr>
      <w:rFonts w:ascii="Courier New" w:hAnsi="Courier New"/>
    </w:rPr>
  </w:style>
  <w:style w:type="character" w:customStyle="1" w:styleId="WW8Num26z3">
    <w:name w:val="WW8Num26z3"/>
    <w:uiPriority w:val="99"/>
    <w:rPr>
      <w:rFonts w:ascii="Symbol" w:hAnsi="Symbol"/>
    </w:rPr>
  </w:style>
  <w:style w:type="character" w:customStyle="1" w:styleId="WW8Num29z1">
    <w:name w:val="WW8Num29z1"/>
    <w:uiPriority w:val="99"/>
    <w:rPr>
      <w:rFonts w:ascii="Courier New" w:hAnsi="Courier New"/>
    </w:rPr>
  </w:style>
  <w:style w:type="character" w:customStyle="1" w:styleId="WW8Num29z3">
    <w:name w:val="WW8Num29z3"/>
    <w:uiPriority w:val="99"/>
    <w:rPr>
      <w:rFonts w:ascii="Symbol" w:hAnsi="Symbol"/>
    </w:rPr>
  </w:style>
  <w:style w:type="character" w:customStyle="1" w:styleId="WW8Num32z1">
    <w:name w:val="WW8Num32z1"/>
    <w:uiPriority w:val="99"/>
    <w:rPr>
      <w:rFonts w:ascii="Courier New" w:hAnsi="Courier New"/>
    </w:rPr>
  </w:style>
  <w:style w:type="character" w:customStyle="1" w:styleId="WW8Num32z3">
    <w:name w:val="WW8Num32z3"/>
    <w:uiPriority w:val="99"/>
    <w:rPr>
      <w:rFonts w:ascii="Symbol" w:hAnsi="Symbol"/>
    </w:rPr>
  </w:style>
  <w:style w:type="character" w:customStyle="1" w:styleId="WW8Num34z1">
    <w:name w:val="WW8Num34z1"/>
    <w:uiPriority w:val="99"/>
    <w:rPr>
      <w:rFonts w:ascii="Courier New" w:hAnsi="Courier New"/>
    </w:rPr>
  </w:style>
  <w:style w:type="character" w:customStyle="1" w:styleId="WW8Num34z2">
    <w:name w:val="WW8Num34z2"/>
    <w:uiPriority w:val="99"/>
    <w:rPr>
      <w:rFonts w:ascii="Wingdings" w:hAnsi="Wingdings"/>
    </w:rPr>
  </w:style>
  <w:style w:type="character" w:customStyle="1" w:styleId="WW8Num35z1">
    <w:name w:val="WW8Num35z1"/>
    <w:uiPriority w:val="99"/>
    <w:rPr>
      <w:rFonts w:ascii="Courier New" w:hAnsi="Courier New"/>
    </w:rPr>
  </w:style>
  <w:style w:type="character" w:customStyle="1" w:styleId="WW8Num35z3">
    <w:name w:val="WW8Num35z3"/>
    <w:uiPriority w:val="99"/>
    <w:rPr>
      <w:rFonts w:ascii="Symbol" w:hAnsi="Symbol"/>
    </w:rPr>
  </w:style>
  <w:style w:type="character" w:customStyle="1" w:styleId="WW8Num36z1">
    <w:name w:val="WW8Num36z1"/>
    <w:uiPriority w:val="99"/>
    <w:rPr>
      <w:rFonts w:ascii="Courier New" w:hAnsi="Courier New"/>
    </w:rPr>
  </w:style>
  <w:style w:type="character" w:customStyle="1" w:styleId="WW8Num36z3">
    <w:name w:val="WW8Num36z3"/>
    <w:uiPriority w:val="99"/>
    <w:rPr>
      <w:rFonts w:ascii="Symbol" w:hAnsi="Symbol"/>
    </w:rPr>
  </w:style>
  <w:style w:type="character" w:customStyle="1" w:styleId="WW8Num37z1">
    <w:name w:val="WW8Num37z1"/>
    <w:uiPriority w:val="99"/>
    <w:rPr>
      <w:rFonts w:ascii="Arial" w:hAnsi="Arial"/>
    </w:rPr>
  </w:style>
  <w:style w:type="character" w:customStyle="1" w:styleId="WW8Num37z3">
    <w:name w:val="WW8Num37z3"/>
    <w:uiPriority w:val="99"/>
    <w:rPr>
      <w:rFonts w:ascii="Symbol" w:hAnsi="Symbol"/>
    </w:rPr>
  </w:style>
  <w:style w:type="character" w:customStyle="1" w:styleId="WW8Num37z4">
    <w:name w:val="WW8Num37z4"/>
    <w:uiPriority w:val="99"/>
    <w:rPr>
      <w:rFonts w:ascii="Courier New" w:hAnsi="Courier New"/>
    </w:rPr>
  </w:style>
  <w:style w:type="character" w:customStyle="1" w:styleId="WW8Num38z1">
    <w:name w:val="WW8Num38z1"/>
    <w:uiPriority w:val="99"/>
    <w:rPr>
      <w:rFonts w:ascii="Courier New" w:hAnsi="Courier New"/>
    </w:rPr>
  </w:style>
  <w:style w:type="character" w:customStyle="1" w:styleId="WW8Num38z3">
    <w:name w:val="WW8Num38z3"/>
    <w:uiPriority w:val="99"/>
    <w:rPr>
      <w:rFonts w:ascii="Symbol" w:hAnsi="Symbol"/>
    </w:rPr>
  </w:style>
  <w:style w:type="character" w:customStyle="1" w:styleId="WW8Num39z1">
    <w:name w:val="WW8Num39z1"/>
    <w:uiPriority w:val="99"/>
    <w:rPr>
      <w:position w:val="0"/>
      <w:sz w:val="24"/>
      <w:vertAlign w:val="baseline"/>
    </w:rPr>
  </w:style>
  <w:style w:type="character" w:customStyle="1" w:styleId="WW8Num39z2">
    <w:name w:val="WW8Num39z2"/>
    <w:uiPriority w:val="99"/>
    <w:rPr>
      <w:rFonts w:ascii="Wingdings" w:hAnsi="Wingdings"/>
    </w:rPr>
  </w:style>
  <w:style w:type="character" w:customStyle="1" w:styleId="WW8Num39z3">
    <w:name w:val="WW8Num39z3"/>
    <w:uiPriority w:val="99"/>
    <w:rPr>
      <w:rFonts w:ascii="Symbol" w:hAnsi="Symbol"/>
    </w:rPr>
  </w:style>
  <w:style w:type="character" w:customStyle="1" w:styleId="WW8Num39z4">
    <w:name w:val="WW8Num39z4"/>
    <w:uiPriority w:val="99"/>
    <w:rPr>
      <w:rFonts w:ascii="Courier New" w:hAnsi="Courier New"/>
    </w:rPr>
  </w:style>
  <w:style w:type="character" w:customStyle="1" w:styleId="WW8Num41z1">
    <w:name w:val="WW8Num41z1"/>
    <w:uiPriority w:val="99"/>
    <w:rPr>
      <w:rFonts w:ascii="Courier New" w:hAnsi="Courier New"/>
    </w:rPr>
  </w:style>
  <w:style w:type="character" w:customStyle="1" w:styleId="WW8Num41z2">
    <w:name w:val="WW8Num41z2"/>
    <w:uiPriority w:val="99"/>
    <w:rPr>
      <w:rFonts w:ascii="Wingdings" w:hAnsi="Wingdings"/>
    </w:rPr>
  </w:style>
  <w:style w:type="character" w:customStyle="1" w:styleId="WW8Num41z3">
    <w:name w:val="WW8Num41z3"/>
    <w:uiPriority w:val="99"/>
    <w:rPr>
      <w:rFonts w:ascii="Symbol" w:hAnsi="Symbol"/>
    </w:rPr>
  </w:style>
  <w:style w:type="character" w:customStyle="1" w:styleId="WW8Num42z1">
    <w:name w:val="WW8Num42z1"/>
    <w:uiPriority w:val="99"/>
    <w:rPr>
      <w:rFonts w:ascii="Symbol" w:hAnsi="Symbol"/>
    </w:rPr>
  </w:style>
  <w:style w:type="character" w:customStyle="1" w:styleId="WW8Num42z4">
    <w:name w:val="WW8Num42z4"/>
    <w:uiPriority w:val="99"/>
    <w:rPr>
      <w:rFonts w:ascii="Courier New" w:hAnsi="Courier New"/>
    </w:rPr>
  </w:style>
  <w:style w:type="character" w:customStyle="1" w:styleId="WW8Num43z1">
    <w:name w:val="WW8Num43z1"/>
    <w:uiPriority w:val="99"/>
    <w:rPr>
      <w:rFonts w:ascii="Courier New" w:hAnsi="Courier New"/>
    </w:rPr>
  </w:style>
  <w:style w:type="character" w:customStyle="1" w:styleId="WW8Num43z2">
    <w:name w:val="WW8Num43z2"/>
    <w:uiPriority w:val="99"/>
    <w:rPr>
      <w:rFonts w:ascii="Wingdings" w:hAnsi="Wingdings"/>
    </w:rPr>
  </w:style>
  <w:style w:type="character" w:customStyle="1" w:styleId="WW8Num43z3">
    <w:name w:val="WW8Num43z3"/>
    <w:uiPriority w:val="99"/>
    <w:rPr>
      <w:rFonts w:ascii="Symbol" w:hAnsi="Symbol"/>
    </w:rPr>
  </w:style>
  <w:style w:type="character" w:customStyle="1" w:styleId="WW8Num44z1">
    <w:name w:val="WW8Num44z1"/>
    <w:uiPriority w:val="99"/>
    <w:rPr>
      <w:rFonts w:ascii="Courier New" w:hAnsi="Courier New"/>
    </w:rPr>
  </w:style>
  <w:style w:type="character" w:customStyle="1" w:styleId="WW8Num44z3">
    <w:name w:val="WW8Num44z3"/>
    <w:uiPriority w:val="99"/>
    <w:rPr>
      <w:rFonts w:ascii="Symbol" w:hAnsi="Symbol"/>
    </w:rPr>
  </w:style>
  <w:style w:type="character" w:customStyle="1" w:styleId="WW8Num45z1">
    <w:name w:val="WW8Num45z1"/>
    <w:uiPriority w:val="99"/>
    <w:rPr>
      <w:rFonts w:ascii="Courier New" w:hAnsi="Courier New"/>
    </w:rPr>
  </w:style>
  <w:style w:type="character" w:customStyle="1" w:styleId="WW8Num45z2">
    <w:name w:val="WW8Num45z2"/>
    <w:uiPriority w:val="99"/>
    <w:rPr>
      <w:rFonts w:ascii="Wingdings" w:hAnsi="Wingdings"/>
    </w:rPr>
  </w:style>
  <w:style w:type="character" w:customStyle="1" w:styleId="WW8Num45z3">
    <w:name w:val="WW8Num45z3"/>
    <w:uiPriority w:val="99"/>
    <w:rPr>
      <w:rFonts w:ascii="Symbol" w:hAnsi="Symbol"/>
    </w:rPr>
  </w:style>
  <w:style w:type="character" w:customStyle="1" w:styleId="WW8Num49z1">
    <w:name w:val="WW8Num49z1"/>
    <w:uiPriority w:val="99"/>
    <w:rPr>
      <w:rFonts w:ascii="Courier New" w:hAnsi="Courier New"/>
    </w:rPr>
  </w:style>
  <w:style w:type="character" w:customStyle="1" w:styleId="WW8Num49z3">
    <w:name w:val="WW8Num49z3"/>
    <w:uiPriority w:val="99"/>
    <w:rPr>
      <w:rFonts w:ascii="Symbol" w:hAnsi="Symbol"/>
    </w:rPr>
  </w:style>
  <w:style w:type="character" w:customStyle="1" w:styleId="WW8Num51z1">
    <w:name w:val="WW8Num51z1"/>
    <w:uiPriority w:val="99"/>
    <w:rPr>
      <w:rFonts w:ascii="Courier New" w:hAnsi="Courier New"/>
    </w:rPr>
  </w:style>
  <w:style w:type="character" w:customStyle="1" w:styleId="WW8Num51z3">
    <w:name w:val="WW8Num51z3"/>
    <w:uiPriority w:val="99"/>
    <w:rPr>
      <w:rFonts w:ascii="Symbol" w:hAnsi="Symbol"/>
    </w:rPr>
  </w:style>
  <w:style w:type="character" w:customStyle="1" w:styleId="WW8Num52z1">
    <w:name w:val="WW8Num52z1"/>
    <w:uiPriority w:val="99"/>
    <w:rPr>
      <w:rFonts w:ascii="Courier New" w:hAnsi="Courier New"/>
    </w:rPr>
  </w:style>
  <w:style w:type="character" w:customStyle="1" w:styleId="WW8Num52z3">
    <w:name w:val="WW8Num52z3"/>
    <w:uiPriority w:val="99"/>
    <w:rPr>
      <w:rFonts w:ascii="Symbol" w:hAnsi="Symbol"/>
    </w:rPr>
  </w:style>
  <w:style w:type="character" w:customStyle="1" w:styleId="WW8Num56z1">
    <w:name w:val="WW8Num56z1"/>
    <w:uiPriority w:val="99"/>
    <w:rPr>
      <w:rFonts w:ascii="Courier New" w:hAnsi="Courier New"/>
    </w:rPr>
  </w:style>
  <w:style w:type="character" w:customStyle="1" w:styleId="WW8Num56z3">
    <w:name w:val="WW8Num56z3"/>
    <w:uiPriority w:val="99"/>
    <w:rPr>
      <w:rFonts w:ascii="Symbol" w:hAnsi="Symbol"/>
    </w:rPr>
  </w:style>
  <w:style w:type="character" w:customStyle="1" w:styleId="WW8Num57z1">
    <w:name w:val="WW8Num57z1"/>
    <w:uiPriority w:val="99"/>
    <w:rPr>
      <w:rFonts w:ascii="Courier New" w:hAnsi="Courier New"/>
    </w:rPr>
  </w:style>
  <w:style w:type="character" w:customStyle="1" w:styleId="WW8Num57z3">
    <w:name w:val="WW8Num57z3"/>
    <w:uiPriority w:val="99"/>
    <w:rPr>
      <w:rFonts w:ascii="Symbol" w:hAnsi="Symbol"/>
    </w:rPr>
  </w:style>
  <w:style w:type="character" w:customStyle="1" w:styleId="WW8Num59z1">
    <w:name w:val="WW8Num59z1"/>
    <w:uiPriority w:val="99"/>
    <w:rPr>
      <w:rFonts w:ascii="Courier New" w:hAnsi="Courier New"/>
    </w:rPr>
  </w:style>
  <w:style w:type="character" w:customStyle="1" w:styleId="WW8Num59z2">
    <w:name w:val="WW8Num59z2"/>
    <w:uiPriority w:val="99"/>
    <w:rPr>
      <w:rFonts w:ascii="Wingdings" w:hAnsi="Wingdings"/>
    </w:rPr>
  </w:style>
  <w:style w:type="character" w:customStyle="1" w:styleId="WW8Num59z3">
    <w:name w:val="WW8Num59z3"/>
    <w:uiPriority w:val="99"/>
    <w:rPr>
      <w:rFonts w:ascii="Symbol" w:hAnsi="Symbol"/>
    </w:rPr>
  </w:style>
  <w:style w:type="character" w:customStyle="1" w:styleId="WW8Num61z1">
    <w:name w:val="WW8Num61z1"/>
    <w:uiPriority w:val="99"/>
    <w:rPr>
      <w:rFonts w:ascii="Courier New" w:hAnsi="Courier New"/>
    </w:rPr>
  </w:style>
  <w:style w:type="character" w:customStyle="1" w:styleId="WW8Num61z2">
    <w:name w:val="WW8Num61z2"/>
    <w:uiPriority w:val="99"/>
    <w:rPr>
      <w:rFonts w:ascii="Wingdings" w:hAnsi="Wingdings"/>
    </w:rPr>
  </w:style>
  <w:style w:type="character" w:customStyle="1" w:styleId="WW8Num62z1">
    <w:name w:val="WW8Num62z1"/>
    <w:uiPriority w:val="99"/>
    <w:rPr>
      <w:rFonts w:ascii="Courier New" w:hAnsi="Courier New"/>
    </w:rPr>
  </w:style>
  <w:style w:type="character" w:customStyle="1" w:styleId="WW8Num62z3">
    <w:name w:val="WW8Num62z3"/>
    <w:uiPriority w:val="99"/>
    <w:rPr>
      <w:rFonts w:ascii="Symbol" w:hAnsi="Symbol"/>
    </w:rPr>
  </w:style>
  <w:style w:type="character" w:customStyle="1" w:styleId="WW8Num64z1">
    <w:name w:val="WW8Num64z1"/>
    <w:uiPriority w:val="99"/>
  </w:style>
  <w:style w:type="character" w:customStyle="1" w:styleId="WW8Num65z1">
    <w:name w:val="WW8Num65z1"/>
    <w:uiPriority w:val="99"/>
    <w:rPr>
      <w:rFonts w:ascii="Courier New" w:hAnsi="Courier New"/>
    </w:rPr>
  </w:style>
  <w:style w:type="character" w:customStyle="1" w:styleId="WW8Num65z2">
    <w:name w:val="WW8Num65z2"/>
    <w:uiPriority w:val="99"/>
    <w:rPr>
      <w:rFonts w:ascii="Wingdings" w:hAnsi="Wingdings"/>
    </w:rPr>
  </w:style>
  <w:style w:type="character" w:customStyle="1" w:styleId="WW8Num66z1">
    <w:name w:val="WW8Num66z1"/>
    <w:uiPriority w:val="99"/>
    <w:rPr>
      <w:rFonts w:ascii="Courier New" w:hAnsi="Courier New"/>
    </w:rPr>
  </w:style>
  <w:style w:type="character" w:customStyle="1" w:styleId="WW8Num66z3">
    <w:name w:val="WW8Num66z3"/>
    <w:uiPriority w:val="99"/>
    <w:rPr>
      <w:rFonts w:ascii="Symbol" w:hAnsi="Symbol"/>
    </w:rPr>
  </w:style>
  <w:style w:type="character" w:customStyle="1" w:styleId="WW8Num67z1">
    <w:name w:val="WW8Num67z1"/>
    <w:uiPriority w:val="99"/>
    <w:rPr>
      <w:rFonts w:ascii="Courier New" w:hAnsi="Courier New"/>
    </w:rPr>
  </w:style>
  <w:style w:type="character" w:customStyle="1" w:styleId="WW8Num67z3">
    <w:name w:val="WW8Num67z3"/>
    <w:uiPriority w:val="99"/>
    <w:rPr>
      <w:rFonts w:ascii="Symbol" w:hAnsi="Symbol"/>
    </w:rPr>
  </w:style>
  <w:style w:type="character" w:customStyle="1" w:styleId="WW8Num68z1">
    <w:name w:val="WW8Num68z1"/>
    <w:uiPriority w:val="99"/>
    <w:rPr>
      <w:rFonts w:ascii="Courier New" w:hAnsi="Courier New"/>
    </w:rPr>
  </w:style>
  <w:style w:type="character" w:customStyle="1" w:styleId="WW8Num68z2">
    <w:name w:val="WW8Num68z2"/>
    <w:uiPriority w:val="99"/>
    <w:rPr>
      <w:rFonts w:ascii="Wingdings" w:hAnsi="Wingdings"/>
    </w:rPr>
  </w:style>
  <w:style w:type="character" w:customStyle="1" w:styleId="WW8Num68z3">
    <w:name w:val="WW8Num68z3"/>
    <w:uiPriority w:val="99"/>
    <w:rPr>
      <w:rFonts w:ascii="Symbol" w:hAnsi="Symbol"/>
    </w:rPr>
  </w:style>
  <w:style w:type="character" w:customStyle="1" w:styleId="WW8Num69z1">
    <w:name w:val="WW8Num69z1"/>
    <w:uiPriority w:val="99"/>
    <w:rPr>
      <w:rFonts w:ascii="Courier New" w:hAnsi="Courier New"/>
    </w:rPr>
  </w:style>
  <w:style w:type="character" w:customStyle="1" w:styleId="WW8Num69z2">
    <w:name w:val="WW8Num69z2"/>
    <w:uiPriority w:val="99"/>
    <w:rPr>
      <w:rFonts w:ascii="Wingdings" w:hAnsi="Wingdings"/>
    </w:rPr>
  </w:style>
  <w:style w:type="character" w:customStyle="1" w:styleId="WW8Num70z1">
    <w:name w:val="WW8Num70z1"/>
    <w:uiPriority w:val="99"/>
    <w:rPr>
      <w:rFonts w:ascii="Courier New" w:hAnsi="Courier New"/>
    </w:rPr>
  </w:style>
  <w:style w:type="character" w:customStyle="1" w:styleId="WW8Num70z3">
    <w:name w:val="WW8Num70z3"/>
    <w:uiPriority w:val="99"/>
    <w:rPr>
      <w:rFonts w:ascii="Symbol" w:hAnsi="Symbol"/>
    </w:rPr>
  </w:style>
  <w:style w:type="character" w:customStyle="1" w:styleId="WW8Num73z1">
    <w:name w:val="WW8Num73z1"/>
    <w:uiPriority w:val="99"/>
    <w:rPr>
      <w:rFonts w:ascii="Courier New" w:hAnsi="Courier New"/>
    </w:rPr>
  </w:style>
  <w:style w:type="character" w:customStyle="1" w:styleId="WW8Num73z2">
    <w:name w:val="WW8Num73z2"/>
    <w:uiPriority w:val="99"/>
    <w:rPr>
      <w:rFonts w:ascii="Wingdings" w:hAnsi="Wingdings"/>
    </w:rPr>
  </w:style>
  <w:style w:type="character" w:customStyle="1" w:styleId="WW8Num74z1">
    <w:name w:val="WW8Num74z1"/>
    <w:uiPriority w:val="99"/>
    <w:rPr>
      <w:rFonts w:ascii="Courier New" w:hAnsi="Courier New"/>
    </w:rPr>
  </w:style>
  <w:style w:type="character" w:customStyle="1" w:styleId="WW8Num74z3">
    <w:name w:val="WW8Num74z3"/>
    <w:uiPriority w:val="99"/>
    <w:rPr>
      <w:rFonts w:ascii="Symbol" w:hAnsi="Symbol"/>
    </w:rPr>
  </w:style>
  <w:style w:type="character" w:customStyle="1" w:styleId="WW8Num76z1">
    <w:name w:val="WW8Num76z1"/>
    <w:uiPriority w:val="99"/>
    <w:rPr>
      <w:rFonts w:ascii="Courier New" w:hAnsi="Courier New"/>
    </w:rPr>
  </w:style>
  <w:style w:type="character" w:customStyle="1" w:styleId="WW8Num76z3">
    <w:name w:val="WW8Num76z3"/>
    <w:uiPriority w:val="99"/>
    <w:rPr>
      <w:rFonts w:ascii="Symbol" w:hAnsi="Symbol"/>
    </w:rPr>
  </w:style>
  <w:style w:type="character" w:customStyle="1" w:styleId="WW8Num77z1">
    <w:name w:val="WW8Num77z1"/>
    <w:uiPriority w:val="99"/>
    <w:rPr>
      <w:rFonts w:ascii="Courier New" w:hAnsi="Courier New"/>
    </w:rPr>
  </w:style>
  <w:style w:type="character" w:customStyle="1" w:styleId="WW8Num77z2">
    <w:name w:val="WW8Num77z2"/>
    <w:uiPriority w:val="99"/>
    <w:rPr>
      <w:rFonts w:ascii="Wingdings" w:hAnsi="Wingdings"/>
    </w:rPr>
  </w:style>
  <w:style w:type="character" w:customStyle="1" w:styleId="WW8Num77z3">
    <w:name w:val="WW8Num77z3"/>
    <w:uiPriority w:val="99"/>
    <w:rPr>
      <w:rFonts w:ascii="Symbol" w:hAnsi="Symbol"/>
    </w:rPr>
  </w:style>
  <w:style w:type="character" w:customStyle="1" w:styleId="WW8Num78z1">
    <w:name w:val="WW8Num78z1"/>
    <w:uiPriority w:val="99"/>
    <w:rPr>
      <w:rFonts w:ascii="Courier New" w:hAnsi="Courier New"/>
    </w:rPr>
  </w:style>
  <w:style w:type="character" w:customStyle="1" w:styleId="WW8Num78z2">
    <w:name w:val="WW8Num78z2"/>
    <w:uiPriority w:val="99"/>
    <w:rPr>
      <w:rFonts w:ascii="Wingdings" w:hAnsi="Wingdings"/>
    </w:rPr>
  </w:style>
  <w:style w:type="character" w:customStyle="1" w:styleId="WW8Num78z3">
    <w:name w:val="WW8Num78z3"/>
    <w:uiPriority w:val="99"/>
    <w:rPr>
      <w:rFonts w:ascii="Symbol" w:hAnsi="Symbol"/>
    </w:rPr>
  </w:style>
  <w:style w:type="character" w:customStyle="1" w:styleId="WW8Num80z1">
    <w:name w:val="WW8Num80z1"/>
    <w:uiPriority w:val="99"/>
    <w:rPr>
      <w:rFonts w:ascii="Symbol" w:hAnsi="Symbol"/>
      <w:color w:val="auto"/>
    </w:rPr>
  </w:style>
  <w:style w:type="character" w:customStyle="1" w:styleId="WW8Num80z3">
    <w:name w:val="WW8Num80z3"/>
    <w:uiPriority w:val="99"/>
    <w:rPr>
      <w:rFonts w:ascii="Symbol" w:hAnsi="Symbol"/>
    </w:rPr>
  </w:style>
  <w:style w:type="character" w:customStyle="1" w:styleId="WW8Num80z4">
    <w:name w:val="WW8Num80z4"/>
    <w:uiPriority w:val="99"/>
    <w:rPr>
      <w:rFonts w:ascii="Courier New" w:hAnsi="Courier New"/>
    </w:rPr>
  </w:style>
  <w:style w:type="character" w:customStyle="1" w:styleId="WW8Num82z1">
    <w:name w:val="WW8Num82z1"/>
    <w:uiPriority w:val="99"/>
    <w:rPr>
      <w:rFonts w:ascii="Symbol" w:hAnsi="Symbol"/>
      <w:color w:val="auto"/>
    </w:rPr>
  </w:style>
  <w:style w:type="character" w:customStyle="1" w:styleId="WW8Num82z3">
    <w:name w:val="WW8Num82z3"/>
    <w:uiPriority w:val="99"/>
    <w:rPr>
      <w:rFonts w:ascii="Symbol" w:hAnsi="Symbol"/>
    </w:rPr>
  </w:style>
  <w:style w:type="character" w:customStyle="1" w:styleId="WW8Num82z4">
    <w:name w:val="WW8Num82z4"/>
    <w:uiPriority w:val="99"/>
    <w:rPr>
      <w:rFonts w:ascii="Courier New" w:hAnsi="Courier New"/>
    </w:rPr>
  </w:style>
  <w:style w:type="character" w:customStyle="1" w:styleId="WW8Num83z1">
    <w:name w:val="WW8Num83z1"/>
    <w:uiPriority w:val="99"/>
    <w:rPr>
      <w:rFonts w:ascii="Courier New" w:hAnsi="Courier New"/>
    </w:rPr>
  </w:style>
  <w:style w:type="character" w:customStyle="1" w:styleId="WW8Num83z2">
    <w:name w:val="WW8Num83z2"/>
    <w:uiPriority w:val="99"/>
    <w:rPr>
      <w:rFonts w:ascii="Wingdings" w:hAnsi="Wingdings"/>
    </w:rPr>
  </w:style>
  <w:style w:type="character" w:customStyle="1" w:styleId="WW8Num84z1">
    <w:name w:val="WW8Num84z1"/>
    <w:uiPriority w:val="99"/>
    <w:rPr>
      <w:rFonts w:ascii="Symbol" w:hAnsi="Symbol"/>
    </w:rPr>
  </w:style>
  <w:style w:type="character" w:customStyle="1" w:styleId="WW8Num84z4">
    <w:name w:val="WW8Num84z4"/>
    <w:uiPriority w:val="99"/>
    <w:rPr>
      <w:rFonts w:ascii="Courier New" w:hAnsi="Courier New"/>
    </w:rPr>
  </w:style>
  <w:style w:type="character" w:customStyle="1" w:styleId="WW8Num85z1">
    <w:name w:val="WW8Num85z1"/>
    <w:uiPriority w:val="99"/>
    <w:rPr>
      <w:rFonts w:ascii="Courier New" w:hAnsi="Courier New"/>
    </w:rPr>
  </w:style>
  <w:style w:type="character" w:customStyle="1" w:styleId="WW8Num85z3">
    <w:name w:val="WW8Num85z3"/>
    <w:uiPriority w:val="99"/>
    <w:rPr>
      <w:rFonts w:ascii="Symbol" w:hAnsi="Symbol"/>
    </w:rPr>
  </w:style>
  <w:style w:type="character" w:customStyle="1" w:styleId="WW8Num86z1">
    <w:name w:val="WW8Num86z1"/>
    <w:uiPriority w:val="99"/>
    <w:rPr>
      <w:rFonts w:ascii="Courier New" w:hAnsi="Courier New"/>
    </w:rPr>
  </w:style>
  <w:style w:type="character" w:customStyle="1" w:styleId="WW8Num86z2">
    <w:name w:val="WW8Num86z2"/>
    <w:uiPriority w:val="99"/>
    <w:rPr>
      <w:rFonts w:ascii="Wingdings" w:hAnsi="Wingdings"/>
    </w:rPr>
  </w:style>
  <w:style w:type="character" w:customStyle="1" w:styleId="WW8Num87z0">
    <w:name w:val="WW8Num87z0"/>
    <w:uiPriority w:val="99"/>
    <w:rPr>
      <w:rFonts w:ascii="Wingdings" w:hAnsi="Wingdings"/>
    </w:rPr>
  </w:style>
  <w:style w:type="character" w:customStyle="1" w:styleId="WW8Num87z3">
    <w:name w:val="WW8Num87z3"/>
    <w:uiPriority w:val="99"/>
    <w:rPr>
      <w:rFonts w:ascii="Symbol" w:hAnsi="Symbol"/>
    </w:rPr>
  </w:style>
  <w:style w:type="character" w:customStyle="1" w:styleId="WW8Num88z1">
    <w:name w:val="WW8Num88z1"/>
    <w:uiPriority w:val="99"/>
    <w:rPr>
      <w:rFonts w:ascii="Symbol" w:hAnsi="Symbol"/>
    </w:rPr>
  </w:style>
  <w:style w:type="character" w:customStyle="1" w:styleId="WW8Num89z0">
    <w:name w:val="WW8Num89z0"/>
    <w:uiPriority w:val="99"/>
    <w:rPr>
      <w:rFonts w:ascii="Wingdings" w:hAnsi="Wingdings"/>
    </w:rPr>
  </w:style>
  <w:style w:type="character" w:customStyle="1" w:styleId="WW8Num89z1">
    <w:name w:val="WW8Num89z1"/>
    <w:uiPriority w:val="99"/>
    <w:rPr>
      <w:rFonts w:ascii="Courier New" w:hAnsi="Courier New"/>
    </w:rPr>
  </w:style>
  <w:style w:type="character" w:customStyle="1" w:styleId="WW8Num89z3">
    <w:name w:val="WW8Num89z3"/>
    <w:uiPriority w:val="99"/>
    <w:rPr>
      <w:rFonts w:ascii="Symbol" w:hAnsi="Symbol"/>
    </w:rPr>
  </w:style>
  <w:style w:type="character" w:customStyle="1" w:styleId="WW8Num90z1">
    <w:name w:val="WW8Num90z1"/>
    <w:uiPriority w:val="99"/>
    <w:rPr>
      <w:rFonts w:ascii="Wingdings" w:hAnsi="Wingdings"/>
    </w:rPr>
  </w:style>
  <w:style w:type="character" w:customStyle="1" w:styleId="WW8Num91z1">
    <w:name w:val="WW8Num91z1"/>
    <w:uiPriority w:val="99"/>
    <w:rPr>
      <w:rFonts w:ascii="Courier New" w:hAnsi="Courier New"/>
    </w:rPr>
  </w:style>
  <w:style w:type="character" w:customStyle="1" w:styleId="WW8Num91z3">
    <w:name w:val="WW8Num91z3"/>
    <w:uiPriority w:val="99"/>
    <w:rPr>
      <w:rFonts w:ascii="Symbol" w:hAnsi="Symbol"/>
    </w:rPr>
  </w:style>
  <w:style w:type="character" w:customStyle="1" w:styleId="WW8Num92z1">
    <w:name w:val="WW8Num92z1"/>
    <w:uiPriority w:val="99"/>
    <w:rPr>
      <w:rFonts w:ascii="Courier New" w:hAnsi="Courier New"/>
    </w:rPr>
  </w:style>
  <w:style w:type="character" w:customStyle="1" w:styleId="WW8Num92z3">
    <w:name w:val="WW8Num92z3"/>
    <w:uiPriority w:val="99"/>
    <w:rPr>
      <w:rFonts w:ascii="Symbol" w:hAnsi="Symbol"/>
    </w:rPr>
  </w:style>
  <w:style w:type="character" w:customStyle="1" w:styleId="WW8Num93z1">
    <w:name w:val="WW8Num93z1"/>
    <w:uiPriority w:val="99"/>
    <w:rPr>
      <w:rFonts w:ascii="Courier New" w:hAnsi="Courier New"/>
    </w:rPr>
  </w:style>
  <w:style w:type="character" w:customStyle="1" w:styleId="WW8Num93z3">
    <w:name w:val="WW8Num93z3"/>
    <w:uiPriority w:val="99"/>
    <w:rPr>
      <w:rFonts w:ascii="Symbol" w:hAnsi="Symbol"/>
    </w:rPr>
  </w:style>
  <w:style w:type="character" w:customStyle="1" w:styleId="WW8Num95z0">
    <w:name w:val="WW8Num95z0"/>
    <w:uiPriority w:val="99"/>
    <w:rPr>
      <w:rFonts w:ascii="Wingdings" w:hAnsi="Wingdings"/>
    </w:rPr>
  </w:style>
  <w:style w:type="character" w:customStyle="1" w:styleId="WW8Num95z1">
    <w:name w:val="WW8Num95z1"/>
    <w:uiPriority w:val="99"/>
    <w:rPr>
      <w:rFonts w:ascii="Courier New" w:hAnsi="Courier New"/>
    </w:rPr>
  </w:style>
  <w:style w:type="character" w:customStyle="1" w:styleId="WW8Num95z3">
    <w:name w:val="WW8Num95z3"/>
    <w:uiPriority w:val="99"/>
    <w:rPr>
      <w:rFonts w:ascii="Symbol" w:hAnsi="Symbol"/>
    </w:rPr>
  </w:style>
  <w:style w:type="character" w:customStyle="1" w:styleId="WW8Num97z1">
    <w:name w:val="WW8Num97z1"/>
    <w:uiPriority w:val="99"/>
    <w:rPr>
      <w:rFonts w:ascii="Courier New" w:hAnsi="Courier New"/>
    </w:rPr>
  </w:style>
  <w:style w:type="character" w:customStyle="1" w:styleId="WW8Num97z2">
    <w:name w:val="WW8Num97z2"/>
    <w:uiPriority w:val="99"/>
    <w:rPr>
      <w:rFonts w:ascii="Wingdings" w:hAnsi="Wingdings"/>
    </w:rPr>
  </w:style>
  <w:style w:type="character" w:customStyle="1" w:styleId="WW8Num97z3">
    <w:name w:val="WW8Num97z3"/>
    <w:uiPriority w:val="99"/>
    <w:rPr>
      <w:rFonts w:ascii="Symbol" w:hAnsi="Symbol"/>
    </w:rPr>
  </w:style>
  <w:style w:type="character" w:customStyle="1" w:styleId="WW8Num98z0">
    <w:name w:val="WW8Num98z0"/>
    <w:uiPriority w:val="99"/>
    <w:rPr>
      <w:rFonts w:ascii="Wingdings" w:hAnsi="Wingdings"/>
    </w:rPr>
  </w:style>
  <w:style w:type="character" w:customStyle="1" w:styleId="WW8Num98z1">
    <w:name w:val="WW8Num98z1"/>
    <w:uiPriority w:val="99"/>
    <w:rPr>
      <w:rFonts w:ascii="Symbol" w:hAnsi="Symbol"/>
    </w:rPr>
  </w:style>
  <w:style w:type="character" w:customStyle="1" w:styleId="WW8Num98z4">
    <w:name w:val="WW8Num98z4"/>
    <w:uiPriority w:val="99"/>
    <w:rPr>
      <w:rFonts w:ascii="Courier New" w:hAnsi="Courier New"/>
    </w:rPr>
  </w:style>
  <w:style w:type="character" w:customStyle="1" w:styleId="WW8Num100z1">
    <w:name w:val="WW8Num100z1"/>
    <w:uiPriority w:val="99"/>
    <w:rPr>
      <w:rFonts w:ascii="Courier New" w:hAnsi="Courier New"/>
    </w:rPr>
  </w:style>
  <w:style w:type="character" w:customStyle="1" w:styleId="WW8Num100z3">
    <w:name w:val="WW8Num100z3"/>
    <w:uiPriority w:val="99"/>
    <w:rPr>
      <w:rFonts w:ascii="Symbol" w:hAnsi="Symbol"/>
    </w:rPr>
  </w:style>
  <w:style w:type="character" w:customStyle="1" w:styleId="WW8Num101z1">
    <w:name w:val="WW8Num101z1"/>
    <w:uiPriority w:val="99"/>
    <w:rPr>
      <w:rFonts w:ascii="Wingdings" w:hAnsi="Wingdings"/>
    </w:rPr>
  </w:style>
  <w:style w:type="character" w:customStyle="1" w:styleId="WW8Num101z4">
    <w:name w:val="WW8Num101z4"/>
    <w:uiPriority w:val="99"/>
    <w:rPr>
      <w:rFonts w:ascii="Courier New" w:hAnsi="Courier New"/>
    </w:rPr>
  </w:style>
  <w:style w:type="character" w:customStyle="1" w:styleId="WW8Num102z1">
    <w:name w:val="WW8Num102z1"/>
    <w:uiPriority w:val="99"/>
    <w:rPr>
      <w:rFonts w:ascii="Courier New" w:hAnsi="Courier New"/>
    </w:rPr>
  </w:style>
  <w:style w:type="character" w:customStyle="1" w:styleId="WW8Num102z3">
    <w:name w:val="WW8Num102z3"/>
    <w:uiPriority w:val="99"/>
    <w:rPr>
      <w:rFonts w:ascii="Symbol" w:hAnsi="Symbol"/>
    </w:rPr>
  </w:style>
  <w:style w:type="character" w:customStyle="1" w:styleId="WW8Num103z1">
    <w:name w:val="WW8Num103z1"/>
    <w:uiPriority w:val="99"/>
    <w:rPr>
      <w:rFonts w:ascii="Courier New" w:hAnsi="Courier New"/>
    </w:rPr>
  </w:style>
  <w:style w:type="character" w:customStyle="1" w:styleId="WW8Num103z3">
    <w:name w:val="WW8Num103z3"/>
    <w:uiPriority w:val="99"/>
    <w:rPr>
      <w:rFonts w:ascii="Symbol" w:hAnsi="Symbol"/>
    </w:rPr>
  </w:style>
  <w:style w:type="character" w:customStyle="1" w:styleId="WW8Num104z1">
    <w:name w:val="WW8Num104z1"/>
    <w:uiPriority w:val="99"/>
    <w:rPr>
      <w:rFonts w:ascii="Courier New" w:hAnsi="Courier New"/>
    </w:rPr>
  </w:style>
  <w:style w:type="character" w:customStyle="1" w:styleId="WW8Num104z3">
    <w:name w:val="WW8Num104z3"/>
    <w:uiPriority w:val="99"/>
    <w:rPr>
      <w:rFonts w:ascii="Symbol" w:hAnsi="Symbol"/>
    </w:rPr>
  </w:style>
  <w:style w:type="character" w:customStyle="1" w:styleId="WW8Num105z1">
    <w:name w:val="WW8Num105z1"/>
    <w:uiPriority w:val="99"/>
    <w:rPr>
      <w:rFonts w:ascii="Courier New" w:hAnsi="Courier New"/>
    </w:rPr>
  </w:style>
  <w:style w:type="character" w:customStyle="1" w:styleId="WW8Num105z2">
    <w:name w:val="WW8Num105z2"/>
    <w:uiPriority w:val="99"/>
    <w:rPr>
      <w:rFonts w:ascii="Wingdings" w:hAnsi="Wingdings"/>
    </w:rPr>
  </w:style>
  <w:style w:type="character" w:customStyle="1" w:styleId="WW8Num106z1">
    <w:name w:val="WW8Num106z1"/>
    <w:uiPriority w:val="99"/>
    <w:rPr>
      <w:rFonts w:ascii="Symbol" w:hAnsi="Symbol"/>
      <w:color w:val="auto"/>
    </w:rPr>
  </w:style>
  <w:style w:type="character" w:customStyle="1" w:styleId="WW8Num106z3">
    <w:name w:val="WW8Num106z3"/>
    <w:uiPriority w:val="99"/>
    <w:rPr>
      <w:rFonts w:ascii="Symbol" w:hAnsi="Symbol"/>
    </w:rPr>
  </w:style>
  <w:style w:type="character" w:customStyle="1" w:styleId="WW8Num106z4">
    <w:name w:val="WW8Num106z4"/>
    <w:uiPriority w:val="99"/>
    <w:rPr>
      <w:rFonts w:ascii="Courier New" w:hAnsi="Courier New"/>
    </w:rPr>
  </w:style>
  <w:style w:type="character" w:customStyle="1" w:styleId="WW8Num107z1">
    <w:name w:val="WW8Num107z1"/>
    <w:uiPriority w:val="99"/>
    <w:rPr>
      <w:rFonts w:ascii="Courier New" w:hAnsi="Courier New"/>
    </w:rPr>
  </w:style>
  <w:style w:type="character" w:customStyle="1" w:styleId="WW8Num107z3">
    <w:name w:val="WW8Num107z3"/>
    <w:uiPriority w:val="99"/>
    <w:rPr>
      <w:rFonts w:ascii="Symbol" w:hAnsi="Symbol"/>
    </w:rPr>
  </w:style>
  <w:style w:type="character" w:customStyle="1" w:styleId="WW8Num108z4">
    <w:name w:val="WW8Num108z4"/>
    <w:uiPriority w:val="99"/>
    <w:rPr>
      <w:rFonts w:ascii="Wingdings 3" w:hAnsi="Wingdings 3"/>
    </w:rPr>
  </w:style>
  <w:style w:type="character" w:customStyle="1" w:styleId="WW8Num109z2">
    <w:name w:val="WW8Num109z2"/>
    <w:uiPriority w:val="99"/>
    <w:rPr>
      <w:rFonts w:ascii="Wingdings" w:hAnsi="Wingdings"/>
    </w:rPr>
  </w:style>
  <w:style w:type="character" w:customStyle="1" w:styleId="WW8Num109z4">
    <w:name w:val="WW8Num109z4"/>
    <w:uiPriority w:val="99"/>
    <w:rPr>
      <w:rFonts w:ascii="Courier New" w:hAnsi="Courier New"/>
    </w:rPr>
  </w:style>
  <w:style w:type="character" w:customStyle="1" w:styleId="WW8Num110z1">
    <w:name w:val="WW8Num110z1"/>
    <w:uiPriority w:val="99"/>
    <w:rPr>
      <w:rFonts w:ascii="Courier New" w:hAnsi="Courier New"/>
    </w:rPr>
  </w:style>
  <w:style w:type="character" w:customStyle="1" w:styleId="WW8Num110z3">
    <w:name w:val="WW8Num110z3"/>
    <w:uiPriority w:val="99"/>
    <w:rPr>
      <w:rFonts w:ascii="Symbol" w:hAnsi="Symbol"/>
    </w:rPr>
  </w:style>
  <w:style w:type="character" w:customStyle="1" w:styleId="WW8Num111z1">
    <w:name w:val="WW8Num111z1"/>
    <w:uiPriority w:val="99"/>
    <w:rPr>
      <w:rFonts w:ascii="Courier New" w:hAnsi="Courier New"/>
    </w:rPr>
  </w:style>
  <w:style w:type="character" w:customStyle="1" w:styleId="WW8Num111z3">
    <w:name w:val="WW8Num111z3"/>
    <w:uiPriority w:val="99"/>
    <w:rPr>
      <w:rFonts w:ascii="Symbol" w:hAnsi="Symbol"/>
    </w:rPr>
  </w:style>
  <w:style w:type="character" w:customStyle="1" w:styleId="WW8Num112z1">
    <w:name w:val="WW8Num112z1"/>
    <w:uiPriority w:val="99"/>
    <w:rPr>
      <w:rFonts w:ascii="Courier New" w:hAnsi="Courier New"/>
    </w:rPr>
  </w:style>
  <w:style w:type="character" w:customStyle="1" w:styleId="WW8Num112z3">
    <w:name w:val="WW8Num112z3"/>
    <w:uiPriority w:val="99"/>
    <w:rPr>
      <w:rFonts w:ascii="Symbol" w:hAnsi="Symbol"/>
    </w:rPr>
  </w:style>
  <w:style w:type="character" w:customStyle="1" w:styleId="WW8Num113z1">
    <w:name w:val="WW8Num113z1"/>
    <w:uiPriority w:val="99"/>
    <w:rPr>
      <w:rFonts w:ascii="Courier New" w:hAnsi="Courier New"/>
    </w:rPr>
  </w:style>
  <w:style w:type="character" w:customStyle="1" w:styleId="WW8Num113z3">
    <w:name w:val="WW8Num113z3"/>
    <w:uiPriority w:val="99"/>
    <w:rPr>
      <w:rFonts w:ascii="Symbol" w:hAnsi="Symbol"/>
    </w:rPr>
  </w:style>
  <w:style w:type="character" w:customStyle="1" w:styleId="WW8Num114z0">
    <w:name w:val="WW8Num114z0"/>
    <w:uiPriority w:val="99"/>
    <w:rPr>
      <w:rFonts w:ascii="Wingdings" w:hAnsi="Wingdings"/>
    </w:rPr>
  </w:style>
  <w:style w:type="character" w:customStyle="1" w:styleId="WW8Num114z1">
    <w:name w:val="WW8Num114z1"/>
    <w:uiPriority w:val="99"/>
    <w:rPr>
      <w:rFonts w:ascii="Courier New" w:hAnsi="Courier New"/>
    </w:rPr>
  </w:style>
  <w:style w:type="character" w:customStyle="1" w:styleId="WW8Num114z3">
    <w:name w:val="WW8Num114z3"/>
    <w:uiPriority w:val="99"/>
    <w:rPr>
      <w:rFonts w:ascii="Symbol" w:hAnsi="Symbol"/>
    </w:rPr>
  </w:style>
  <w:style w:type="character" w:customStyle="1" w:styleId="WW8Num117z1">
    <w:name w:val="WW8Num117z1"/>
    <w:uiPriority w:val="99"/>
    <w:rPr>
      <w:rFonts w:ascii="Courier New" w:hAnsi="Courier New"/>
    </w:rPr>
  </w:style>
  <w:style w:type="character" w:customStyle="1" w:styleId="WW8Num117z3">
    <w:name w:val="WW8Num117z3"/>
    <w:uiPriority w:val="99"/>
    <w:rPr>
      <w:rFonts w:ascii="Symbol" w:hAnsi="Symbol"/>
    </w:rPr>
  </w:style>
  <w:style w:type="character" w:customStyle="1" w:styleId="WW8Num118z1">
    <w:name w:val="WW8Num118z1"/>
    <w:uiPriority w:val="99"/>
    <w:rPr>
      <w:rFonts w:ascii="Wingdings" w:hAnsi="Wingdings"/>
    </w:rPr>
  </w:style>
  <w:style w:type="character" w:customStyle="1" w:styleId="WW8Num118z4">
    <w:name w:val="WW8Num118z4"/>
    <w:uiPriority w:val="99"/>
    <w:rPr>
      <w:rFonts w:ascii="Courier New" w:hAnsi="Courier New"/>
    </w:rPr>
  </w:style>
  <w:style w:type="character" w:customStyle="1" w:styleId="WW8Num119z0">
    <w:name w:val="WW8Num119z0"/>
    <w:uiPriority w:val="99"/>
    <w:rPr>
      <w:rFonts w:ascii="Wingdings" w:hAnsi="Wingdings"/>
    </w:rPr>
  </w:style>
  <w:style w:type="character" w:customStyle="1" w:styleId="WW8Num119z1">
    <w:name w:val="WW8Num119z1"/>
    <w:uiPriority w:val="99"/>
    <w:rPr>
      <w:rFonts w:ascii="Courier New" w:hAnsi="Courier New"/>
    </w:rPr>
  </w:style>
  <w:style w:type="character" w:customStyle="1" w:styleId="WW8Num119z3">
    <w:name w:val="WW8Num119z3"/>
    <w:uiPriority w:val="99"/>
    <w:rPr>
      <w:rFonts w:ascii="Symbol" w:hAnsi="Symbol"/>
    </w:rPr>
  </w:style>
  <w:style w:type="character" w:customStyle="1" w:styleId="WW8Num121z2">
    <w:name w:val="WW8Num121z2"/>
    <w:uiPriority w:val="99"/>
    <w:rPr>
      <w:rFonts w:ascii="Wingdings" w:hAnsi="Wingdings"/>
    </w:rPr>
  </w:style>
  <w:style w:type="character" w:customStyle="1" w:styleId="WW8Num121z4">
    <w:name w:val="WW8Num121z4"/>
    <w:uiPriority w:val="99"/>
    <w:rPr>
      <w:rFonts w:ascii="Courier New" w:hAnsi="Courier New"/>
    </w:rPr>
  </w:style>
  <w:style w:type="character" w:customStyle="1" w:styleId="WW8Num122z3">
    <w:name w:val="WW8Num122z3"/>
    <w:uiPriority w:val="99"/>
    <w:rPr>
      <w:rFonts w:ascii="Symbol" w:hAnsi="Symbol"/>
    </w:rPr>
  </w:style>
  <w:style w:type="character" w:customStyle="1" w:styleId="WW8Num122z4">
    <w:name w:val="WW8Num122z4"/>
    <w:uiPriority w:val="99"/>
    <w:rPr>
      <w:rFonts w:ascii="Courier New" w:hAnsi="Courier New"/>
    </w:rPr>
  </w:style>
  <w:style w:type="character" w:customStyle="1" w:styleId="WW8Num123z1">
    <w:name w:val="WW8Num123z1"/>
    <w:uiPriority w:val="99"/>
    <w:rPr>
      <w:rFonts w:ascii="Courier New" w:hAnsi="Courier New"/>
    </w:rPr>
  </w:style>
  <w:style w:type="character" w:customStyle="1" w:styleId="WW8Num123z3">
    <w:name w:val="WW8Num123z3"/>
    <w:uiPriority w:val="99"/>
    <w:rPr>
      <w:rFonts w:ascii="Symbol" w:hAnsi="Symbol"/>
    </w:rPr>
  </w:style>
  <w:style w:type="character" w:customStyle="1" w:styleId="WW8Num124z1">
    <w:name w:val="WW8Num124z1"/>
    <w:uiPriority w:val="99"/>
    <w:rPr>
      <w:rFonts w:ascii="Courier New" w:hAnsi="Courier New"/>
    </w:rPr>
  </w:style>
  <w:style w:type="character" w:customStyle="1" w:styleId="WW8Num124z3">
    <w:name w:val="WW8Num124z3"/>
    <w:uiPriority w:val="99"/>
    <w:rPr>
      <w:rFonts w:ascii="Symbol" w:hAnsi="Symbol"/>
    </w:rPr>
  </w:style>
  <w:style w:type="character" w:customStyle="1" w:styleId="WW8Num125z1">
    <w:name w:val="WW8Num125z1"/>
    <w:uiPriority w:val="99"/>
    <w:rPr>
      <w:rFonts w:ascii="Courier New" w:hAnsi="Courier New"/>
    </w:rPr>
  </w:style>
  <w:style w:type="character" w:customStyle="1" w:styleId="WW8Num125z3">
    <w:name w:val="WW8Num125z3"/>
    <w:uiPriority w:val="99"/>
    <w:rPr>
      <w:rFonts w:ascii="Symbol" w:hAnsi="Symbol"/>
    </w:rPr>
  </w:style>
  <w:style w:type="character" w:customStyle="1" w:styleId="WW8Num126z1">
    <w:name w:val="WW8Num126z1"/>
    <w:uiPriority w:val="99"/>
    <w:rPr>
      <w:rFonts w:ascii="Courier New" w:hAnsi="Courier New"/>
    </w:rPr>
  </w:style>
  <w:style w:type="character" w:customStyle="1" w:styleId="WW8Num126z2">
    <w:name w:val="WW8Num126z2"/>
    <w:uiPriority w:val="99"/>
    <w:rPr>
      <w:rFonts w:ascii="Wingdings" w:hAnsi="Wingdings"/>
    </w:rPr>
  </w:style>
  <w:style w:type="character" w:customStyle="1" w:styleId="WW8Num126z3">
    <w:name w:val="WW8Num126z3"/>
    <w:uiPriority w:val="99"/>
    <w:rPr>
      <w:rFonts w:ascii="Symbol" w:hAnsi="Symbol"/>
    </w:rPr>
  </w:style>
  <w:style w:type="character" w:customStyle="1" w:styleId="WW8Num127z1">
    <w:name w:val="WW8Num127z1"/>
    <w:uiPriority w:val="99"/>
    <w:rPr>
      <w:rFonts w:ascii="Courier New" w:hAnsi="Courier New"/>
    </w:rPr>
  </w:style>
  <w:style w:type="character" w:customStyle="1" w:styleId="WW8Num127z3">
    <w:name w:val="WW8Num127z3"/>
    <w:uiPriority w:val="99"/>
    <w:rPr>
      <w:rFonts w:ascii="Symbol" w:hAnsi="Symbol"/>
    </w:rPr>
  </w:style>
  <w:style w:type="character" w:customStyle="1" w:styleId="WW8Num128z0">
    <w:name w:val="WW8Num128z0"/>
    <w:uiPriority w:val="99"/>
    <w:rPr>
      <w:rFonts w:ascii="Symbol" w:hAnsi="Symbol"/>
    </w:rPr>
  </w:style>
  <w:style w:type="character" w:customStyle="1" w:styleId="WW8Num128z1">
    <w:name w:val="WW8Num128z1"/>
    <w:uiPriority w:val="99"/>
    <w:rPr>
      <w:rFonts w:ascii="Courier New" w:hAnsi="Courier New"/>
    </w:rPr>
  </w:style>
  <w:style w:type="character" w:customStyle="1" w:styleId="WW8Num128z2">
    <w:name w:val="WW8Num128z2"/>
    <w:uiPriority w:val="99"/>
    <w:rPr>
      <w:rFonts w:ascii="Wingdings" w:hAnsi="Wingdings"/>
    </w:rPr>
  </w:style>
  <w:style w:type="character" w:customStyle="1" w:styleId="WW8Num130z1">
    <w:name w:val="WW8Num130z1"/>
    <w:uiPriority w:val="99"/>
    <w:rPr>
      <w:rFonts w:ascii="Courier New" w:hAnsi="Courier New"/>
    </w:rPr>
  </w:style>
  <w:style w:type="character" w:customStyle="1" w:styleId="WW8Num130z3">
    <w:name w:val="WW8Num130z3"/>
    <w:uiPriority w:val="99"/>
    <w:rPr>
      <w:rFonts w:ascii="Symbol" w:hAnsi="Symbol"/>
    </w:rPr>
  </w:style>
  <w:style w:type="character" w:customStyle="1" w:styleId="WW8Num131z1">
    <w:name w:val="WW8Num131z1"/>
    <w:uiPriority w:val="99"/>
    <w:rPr>
      <w:rFonts w:ascii="Courier New" w:hAnsi="Courier New"/>
    </w:rPr>
  </w:style>
  <w:style w:type="character" w:customStyle="1" w:styleId="WW8Num131z3">
    <w:name w:val="WW8Num131z3"/>
    <w:uiPriority w:val="99"/>
    <w:rPr>
      <w:rFonts w:ascii="Symbol" w:hAnsi="Symbol"/>
    </w:rPr>
  </w:style>
  <w:style w:type="character" w:customStyle="1" w:styleId="WW8Num132z1">
    <w:name w:val="WW8Num132z1"/>
    <w:uiPriority w:val="99"/>
    <w:rPr>
      <w:rFonts w:ascii="Courier New" w:hAnsi="Courier New"/>
    </w:rPr>
  </w:style>
  <w:style w:type="character" w:customStyle="1" w:styleId="WW8Num132z3">
    <w:name w:val="WW8Num132z3"/>
    <w:uiPriority w:val="99"/>
    <w:rPr>
      <w:rFonts w:ascii="Symbol" w:hAnsi="Symbol"/>
    </w:rPr>
  </w:style>
  <w:style w:type="character" w:customStyle="1" w:styleId="WW8Num133z0">
    <w:name w:val="WW8Num133z0"/>
    <w:uiPriority w:val="99"/>
    <w:rPr>
      <w:rFonts w:ascii="Symbol" w:hAnsi="Symbol"/>
    </w:rPr>
  </w:style>
  <w:style w:type="character" w:customStyle="1" w:styleId="WW8Num133z2">
    <w:name w:val="WW8Num133z2"/>
    <w:uiPriority w:val="99"/>
    <w:rPr>
      <w:rFonts w:ascii="Wingdings" w:hAnsi="Wingdings"/>
    </w:rPr>
  </w:style>
  <w:style w:type="character" w:customStyle="1" w:styleId="WW8Num134z1">
    <w:name w:val="WW8Num134z1"/>
    <w:uiPriority w:val="99"/>
    <w:rPr>
      <w:rFonts w:ascii="Symbol" w:hAnsi="Symbol"/>
    </w:rPr>
  </w:style>
  <w:style w:type="character" w:customStyle="1" w:styleId="WW8Num135z1">
    <w:name w:val="WW8Num135z1"/>
    <w:uiPriority w:val="99"/>
    <w:rPr>
      <w:rFonts w:ascii="Courier New" w:hAnsi="Courier New"/>
    </w:rPr>
  </w:style>
  <w:style w:type="character" w:customStyle="1" w:styleId="WW8Num135z3">
    <w:name w:val="WW8Num135z3"/>
    <w:uiPriority w:val="99"/>
    <w:rPr>
      <w:rFonts w:ascii="Symbol" w:hAnsi="Symbol"/>
    </w:rPr>
  </w:style>
  <w:style w:type="character" w:customStyle="1" w:styleId="WW8Num136z1">
    <w:name w:val="WW8Num136z1"/>
    <w:uiPriority w:val="99"/>
    <w:rPr>
      <w:rFonts w:ascii="Courier New" w:hAnsi="Courier New"/>
    </w:rPr>
  </w:style>
  <w:style w:type="character" w:customStyle="1" w:styleId="WW8Num136z3">
    <w:name w:val="WW8Num136z3"/>
    <w:uiPriority w:val="99"/>
    <w:rPr>
      <w:rFonts w:ascii="Symbol" w:hAnsi="Symbol"/>
    </w:rPr>
  </w:style>
  <w:style w:type="character" w:customStyle="1" w:styleId="WW8Num137z1">
    <w:name w:val="WW8Num137z1"/>
    <w:uiPriority w:val="99"/>
    <w:rPr>
      <w:rFonts w:ascii="Courier New" w:hAnsi="Courier New"/>
    </w:rPr>
  </w:style>
  <w:style w:type="character" w:customStyle="1" w:styleId="WW8Num137z3">
    <w:name w:val="WW8Num137z3"/>
    <w:uiPriority w:val="99"/>
    <w:rPr>
      <w:rFonts w:ascii="Symbol" w:hAnsi="Symbol"/>
    </w:rPr>
  </w:style>
  <w:style w:type="character" w:customStyle="1" w:styleId="WW8Num138z1">
    <w:name w:val="WW8Num138z1"/>
    <w:uiPriority w:val="99"/>
    <w:rPr>
      <w:rFonts w:ascii="Courier New" w:hAnsi="Courier New"/>
    </w:rPr>
  </w:style>
  <w:style w:type="character" w:customStyle="1" w:styleId="WW8Num138z3">
    <w:name w:val="WW8Num138z3"/>
    <w:uiPriority w:val="99"/>
    <w:rPr>
      <w:rFonts w:ascii="Symbol" w:hAnsi="Symbol"/>
    </w:rPr>
  </w:style>
  <w:style w:type="character" w:customStyle="1" w:styleId="WW8Num139z1">
    <w:name w:val="WW8Num139z1"/>
    <w:uiPriority w:val="99"/>
    <w:rPr>
      <w:rFonts w:ascii="Courier New" w:hAnsi="Courier New"/>
    </w:rPr>
  </w:style>
  <w:style w:type="character" w:customStyle="1" w:styleId="WW8Num139z3">
    <w:name w:val="WW8Num139z3"/>
    <w:uiPriority w:val="99"/>
    <w:rPr>
      <w:rFonts w:ascii="Symbol" w:hAnsi="Symbol"/>
    </w:rPr>
  </w:style>
  <w:style w:type="character" w:customStyle="1" w:styleId="WW8Num140z0">
    <w:name w:val="WW8Num140z0"/>
    <w:uiPriority w:val="99"/>
    <w:rPr>
      <w:rFonts w:ascii="Wingdings" w:hAnsi="Wingdings"/>
    </w:rPr>
  </w:style>
  <w:style w:type="character" w:customStyle="1" w:styleId="WW8Num140z1">
    <w:name w:val="WW8Num140z1"/>
    <w:uiPriority w:val="99"/>
    <w:rPr>
      <w:rFonts w:ascii="Courier New" w:hAnsi="Courier New"/>
    </w:rPr>
  </w:style>
  <w:style w:type="character" w:customStyle="1" w:styleId="WW8Num140z3">
    <w:name w:val="WW8Num140z3"/>
    <w:uiPriority w:val="99"/>
    <w:rPr>
      <w:rFonts w:ascii="Symbol" w:hAnsi="Symbol"/>
    </w:rPr>
  </w:style>
  <w:style w:type="character" w:customStyle="1" w:styleId="WW8Num143z0">
    <w:name w:val="WW8Num143z0"/>
    <w:uiPriority w:val="99"/>
    <w:rPr>
      <w:rFonts w:ascii="Symbol" w:hAnsi="Symbol"/>
      <w:color w:val="auto"/>
    </w:rPr>
  </w:style>
  <w:style w:type="character" w:customStyle="1" w:styleId="WW8Num143z1">
    <w:name w:val="WW8Num143z1"/>
    <w:uiPriority w:val="99"/>
    <w:rPr>
      <w:rFonts w:ascii="Courier New" w:hAnsi="Courier New"/>
    </w:rPr>
  </w:style>
  <w:style w:type="character" w:customStyle="1" w:styleId="WW8Num143z2">
    <w:name w:val="WW8Num143z2"/>
    <w:uiPriority w:val="99"/>
    <w:rPr>
      <w:rFonts w:ascii="Wingdings" w:hAnsi="Wingdings"/>
    </w:rPr>
  </w:style>
  <w:style w:type="character" w:customStyle="1" w:styleId="WW8Num143z3">
    <w:name w:val="WW8Num143z3"/>
    <w:uiPriority w:val="99"/>
    <w:rPr>
      <w:rFonts w:ascii="Symbol" w:hAnsi="Symbol"/>
    </w:rPr>
  </w:style>
  <w:style w:type="character" w:customStyle="1" w:styleId="WW8Num145z1">
    <w:name w:val="WW8Num145z1"/>
    <w:uiPriority w:val="99"/>
    <w:rPr>
      <w:rFonts w:ascii="Symbol" w:hAnsi="Symbol"/>
      <w:color w:val="auto"/>
    </w:rPr>
  </w:style>
  <w:style w:type="character" w:customStyle="1" w:styleId="WW8Num145z2">
    <w:name w:val="WW8Num145z2"/>
    <w:uiPriority w:val="99"/>
    <w:rPr>
      <w:rFonts w:ascii="Wingdings" w:hAnsi="Wingdings"/>
    </w:rPr>
  </w:style>
  <w:style w:type="character" w:customStyle="1" w:styleId="WW8Num145z3">
    <w:name w:val="WW8Num145z3"/>
    <w:uiPriority w:val="99"/>
    <w:rPr>
      <w:rFonts w:ascii="Symbol" w:hAnsi="Symbol"/>
    </w:rPr>
  </w:style>
  <w:style w:type="character" w:customStyle="1" w:styleId="WW8Num145z4">
    <w:name w:val="WW8Num145z4"/>
    <w:uiPriority w:val="99"/>
    <w:rPr>
      <w:rFonts w:ascii="Courier New" w:hAnsi="Courier New"/>
    </w:rPr>
  </w:style>
  <w:style w:type="character" w:customStyle="1" w:styleId="WW8Num146z1">
    <w:name w:val="WW8Num146z1"/>
    <w:uiPriority w:val="99"/>
    <w:rPr>
      <w:rFonts w:ascii="Courier New" w:hAnsi="Courier New"/>
    </w:rPr>
  </w:style>
  <w:style w:type="character" w:customStyle="1" w:styleId="WW8Num146z2">
    <w:name w:val="WW8Num146z2"/>
    <w:uiPriority w:val="99"/>
    <w:rPr>
      <w:rFonts w:ascii="Wingdings" w:hAnsi="Wingdings"/>
    </w:rPr>
  </w:style>
  <w:style w:type="character" w:customStyle="1" w:styleId="WW8Num146z3">
    <w:name w:val="WW8Num146z3"/>
    <w:uiPriority w:val="99"/>
    <w:rPr>
      <w:rFonts w:ascii="Symbol" w:hAnsi="Symbol"/>
    </w:rPr>
  </w:style>
  <w:style w:type="character" w:customStyle="1" w:styleId="WW8Num147z1">
    <w:name w:val="WW8Num147z1"/>
    <w:uiPriority w:val="99"/>
    <w:rPr>
      <w:rFonts w:ascii="Courier New" w:hAnsi="Courier New"/>
    </w:rPr>
  </w:style>
  <w:style w:type="character" w:customStyle="1" w:styleId="WW8Num147z3">
    <w:name w:val="WW8Num147z3"/>
    <w:uiPriority w:val="99"/>
    <w:rPr>
      <w:rFonts w:ascii="Symbol" w:hAnsi="Symbol"/>
    </w:rPr>
  </w:style>
  <w:style w:type="character" w:customStyle="1" w:styleId="WW8Num148z1">
    <w:name w:val="WW8Num148z1"/>
    <w:uiPriority w:val="99"/>
    <w:rPr>
      <w:rFonts w:ascii="Courier New" w:hAnsi="Courier New"/>
    </w:rPr>
  </w:style>
  <w:style w:type="character" w:customStyle="1" w:styleId="WW8Num148z3">
    <w:name w:val="WW8Num148z3"/>
    <w:uiPriority w:val="99"/>
    <w:rPr>
      <w:rFonts w:ascii="Symbol" w:hAnsi="Symbol"/>
    </w:rPr>
  </w:style>
  <w:style w:type="character" w:customStyle="1" w:styleId="WW8Num149z1">
    <w:name w:val="WW8Num149z1"/>
    <w:uiPriority w:val="99"/>
    <w:rPr>
      <w:rFonts w:ascii="Courier New" w:hAnsi="Courier New"/>
    </w:rPr>
  </w:style>
  <w:style w:type="character" w:customStyle="1" w:styleId="WW8Num149z3">
    <w:name w:val="WW8Num149z3"/>
    <w:uiPriority w:val="99"/>
    <w:rPr>
      <w:rFonts w:ascii="Symbol" w:hAnsi="Symbol"/>
    </w:rPr>
  </w:style>
  <w:style w:type="character" w:customStyle="1" w:styleId="WW8Num150z1">
    <w:name w:val="WW8Num150z1"/>
    <w:uiPriority w:val="99"/>
    <w:rPr>
      <w:rFonts w:ascii="Courier New" w:hAnsi="Courier New"/>
    </w:rPr>
  </w:style>
  <w:style w:type="character" w:customStyle="1" w:styleId="WW8Num150z2">
    <w:name w:val="WW8Num150z2"/>
    <w:uiPriority w:val="99"/>
    <w:rPr>
      <w:rFonts w:ascii="Wingdings" w:hAnsi="Wingdings"/>
    </w:rPr>
  </w:style>
  <w:style w:type="character" w:customStyle="1" w:styleId="WW8Num150z3">
    <w:name w:val="WW8Num150z3"/>
    <w:uiPriority w:val="99"/>
    <w:rPr>
      <w:rFonts w:ascii="Symbol" w:hAnsi="Symbol"/>
    </w:rPr>
  </w:style>
  <w:style w:type="character" w:customStyle="1" w:styleId="WW8Num151z3">
    <w:name w:val="WW8Num151z3"/>
    <w:uiPriority w:val="99"/>
    <w:rPr>
      <w:rFonts w:ascii="Symbol" w:hAnsi="Symbol"/>
    </w:rPr>
  </w:style>
  <w:style w:type="character" w:customStyle="1" w:styleId="WW8Num151z4">
    <w:name w:val="WW8Num151z4"/>
    <w:uiPriority w:val="99"/>
    <w:rPr>
      <w:rFonts w:ascii="Courier New" w:hAnsi="Courier New"/>
    </w:rPr>
  </w:style>
  <w:style w:type="character" w:customStyle="1" w:styleId="WW8Num152z1">
    <w:name w:val="WW8Num152z1"/>
    <w:uiPriority w:val="99"/>
    <w:rPr>
      <w:rFonts w:ascii="Courier New" w:hAnsi="Courier New"/>
    </w:rPr>
  </w:style>
  <w:style w:type="character" w:customStyle="1" w:styleId="WW8Num152z2">
    <w:name w:val="WW8Num152z2"/>
    <w:uiPriority w:val="99"/>
    <w:rPr>
      <w:rFonts w:ascii="Wingdings" w:hAnsi="Wingdings"/>
    </w:rPr>
  </w:style>
  <w:style w:type="character" w:customStyle="1" w:styleId="WW8Num153z1">
    <w:name w:val="WW8Num153z1"/>
    <w:uiPriority w:val="99"/>
    <w:rPr>
      <w:rFonts w:ascii="Courier New" w:hAnsi="Courier New"/>
    </w:rPr>
  </w:style>
  <w:style w:type="character" w:customStyle="1" w:styleId="WW8Num153z3">
    <w:name w:val="WW8Num153z3"/>
    <w:uiPriority w:val="99"/>
    <w:rPr>
      <w:rFonts w:ascii="Symbol" w:hAnsi="Symbol"/>
    </w:rPr>
  </w:style>
  <w:style w:type="character" w:customStyle="1" w:styleId="WW8Num154z1">
    <w:name w:val="WW8Num154z1"/>
    <w:uiPriority w:val="99"/>
    <w:rPr>
      <w:rFonts w:ascii="Courier New" w:hAnsi="Courier New"/>
    </w:rPr>
  </w:style>
  <w:style w:type="character" w:customStyle="1" w:styleId="WW8Num154z3">
    <w:name w:val="WW8Num154z3"/>
    <w:uiPriority w:val="99"/>
    <w:rPr>
      <w:rFonts w:ascii="Symbol" w:hAnsi="Symbol"/>
    </w:rPr>
  </w:style>
  <w:style w:type="character" w:customStyle="1" w:styleId="WW8Num155z1">
    <w:name w:val="WW8Num155z1"/>
    <w:uiPriority w:val="99"/>
    <w:rPr>
      <w:rFonts w:ascii="Courier New" w:hAnsi="Courier New"/>
    </w:rPr>
  </w:style>
  <w:style w:type="character" w:customStyle="1" w:styleId="WW8Num155z3">
    <w:name w:val="WW8Num155z3"/>
    <w:uiPriority w:val="99"/>
    <w:rPr>
      <w:rFonts w:ascii="Symbol" w:hAnsi="Symbol"/>
    </w:rPr>
  </w:style>
  <w:style w:type="character" w:customStyle="1" w:styleId="WW8Num156z1">
    <w:name w:val="WW8Num156z1"/>
    <w:uiPriority w:val="99"/>
    <w:rPr>
      <w:rFonts w:ascii="Courier New" w:hAnsi="Courier New"/>
    </w:rPr>
  </w:style>
  <w:style w:type="character" w:customStyle="1" w:styleId="WW8Num156z3">
    <w:name w:val="WW8Num156z3"/>
    <w:uiPriority w:val="99"/>
    <w:rPr>
      <w:rFonts w:ascii="Symbol" w:hAnsi="Symbol"/>
    </w:rPr>
  </w:style>
  <w:style w:type="character" w:customStyle="1" w:styleId="WW8Num157z1">
    <w:name w:val="WW8Num157z1"/>
    <w:uiPriority w:val="99"/>
    <w:rPr>
      <w:rFonts w:ascii="Courier New" w:hAnsi="Courier New"/>
    </w:rPr>
  </w:style>
  <w:style w:type="character" w:customStyle="1" w:styleId="WW8Num157z2">
    <w:name w:val="WW8Num157z2"/>
    <w:uiPriority w:val="99"/>
    <w:rPr>
      <w:rFonts w:ascii="Wingdings" w:hAnsi="Wingdings"/>
    </w:rPr>
  </w:style>
  <w:style w:type="character" w:customStyle="1" w:styleId="WW8Num157z3">
    <w:name w:val="WW8Num157z3"/>
    <w:uiPriority w:val="99"/>
    <w:rPr>
      <w:rFonts w:ascii="Symbol" w:hAnsi="Symbol"/>
    </w:rPr>
  </w:style>
  <w:style w:type="character" w:customStyle="1" w:styleId="WW8Num158z1">
    <w:name w:val="WW8Num158z1"/>
    <w:uiPriority w:val="99"/>
    <w:rPr>
      <w:rFonts w:ascii="Courier New" w:hAnsi="Courier New"/>
    </w:rPr>
  </w:style>
  <w:style w:type="character" w:customStyle="1" w:styleId="WW8Num158z2">
    <w:name w:val="WW8Num158z2"/>
    <w:uiPriority w:val="99"/>
    <w:rPr>
      <w:rFonts w:ascii="Wingdings" w:hAnsi="Wingdings"/>
    </w:rPr>
  </w:style>
  <w:style w:type="character" w:customStyle="1" w:styleId="WW8Num159z1">
    <w:name w:val="WW8Num159z1"/>
    <w:uiPriority w:val="99"/>
    <w:rPr>
      <w:rFonts w:ascii="Courier New" w:hAnsi="Courier New"/>
    </w:rPr>
  </w:style>
  <w:style w:type="character" w:customStyle="1" w:styleId="WW8Num159z2">
    <w:name w:val="WW8Num159z2"/>
    <w:uiPriority w:val="99"/>
    <w:rPr>
      <w:rFonts w:ascii="Wingdings" w:hAnsi="Wingdings"/>
    </w:rPr>
  </w:style>
  <w:style w:type="character" w:customStyle="1" w:styleId="WW8Num160z0">
    <w:name w:val="WW8Num160z0"/>
    <w:uiPriority w:val="99"/>
    <w:rPr>
      <w:rFonts w:ascii="Wingdings" w:hAnsi="Wingdings"/>
    </w:rPr>
  </w:style>
  <w:style w:type="character" w:customStyle="1" w:styleId="WW8Num160z1">
    <w:name w:val="WW8Num160z1"/>
    <w:uiPriority w:val="99"/>
    <w:rPr>
      <w:rFonts w:ascii="Courier New" w:hAnsi="Courier New"/>
    </w:rPr>
  </w:style>
  <w:style w:type="character" w:customStyle="1" w:styleId="WW8Num160z3">
    <w:name w:val="WW8Num160z3"/>
    <w:uiPriority w:val="99"/>
    <w:rPr>
      <w:rFonts w:ascii="Symbol" w:hAnsi="Symbol"/>
    </w:rPr>
  </w:style>
  <w:style w:type="character" w:customStyle="1" w:styleId="WW8Num162z1">
    <w:name w:val="WW8Num162z1"/>
    <w:uiPriority w:val="99"/>
    <w:rPr>
      <w:rFonts w:ascii="Courier New" w:hAnsi="Courier New"/>
    </w:rPr>
  </w:style>
  <w:style w:type="character" w:customStyle="1" w:styleId="WW8Num162z3">
    <w:name w:val="WW8Num162z3"/>
    <w:uiPriority w:val="99"/>
    <w:rPr>
      <w:rFonts w:ascii="Symbol" w:hAnsi="Symbol"/>
    </w:rPr>
  </w:style>
  <w:style w:type="character" w:customStyle="1" w:styleId="WW8Num163z1">
    <w:name w:val="WW8Num163z1"/>
    <w:uiPriority w:val="99"/>
    <w:rPr>
      <w:rFonts w:ascii="Courier New" w:hAnsi="Courier New"/>
    </w:rPr>
  </w:style>
  <w:style w:type="character" w:customStyle="1" w:styleId="WW8Num163z3">
    <w:name w:val="WW8Num163z3"/>
    <w:uiPriority w:val="99"/>
    <w:rPr>
      <w:rFonts w:ascii="Symbol" w:hAnsi="Symbol"/>
    </w:rPr>
  </w:style>
  <w:style w:type="character" w:customStyle="1" w:styleId="WW8Num164z1">
    <w:name w:val="WW8Num164z1"/>
    <w:uiPriority w:val="99"/>
    <w:rPr>
      <w:rFonts w:ascii="Courier New" w:hAnsi="Courier New"/>
    </w:rPr>
  </w:style>
  <w:style w:type="character" w:customStyle="1" w:styleId="WW8Num164z3">
    <w:name w:val="WW8Num164z3"/>
    <w:uiPriority w:val="99"/>
    <w:rPr>
      <w:rFonts w:ascii="Symbol" w:hAnsi="Symbol"/>
    </w:rPr>
  </w:style>
  <w:style w:type="character" w:customStyle="1" w:styleId="WW8Num165z1">
    <w:name w:val="WW8Num165z1"/>
    <w:uiPriority w:val="99"/>
    <w:rPr>
      <w:rFonts w:ascii="Courier New" w:hAnsi="Courier New"/>
    </w:rPr>
  </w:style>
  <w:style w:type="character" w:customStyle="1" w:styleId="WW8Num165z3">
    <w:name w:val="WW8Num165z3"/>
    <w:uiPriority w:val="99"/>
    <w:rPr>
      <w:rFonts w:ascii="Symbol" w:hAnsi="Symbol"/>
    </w:rPr>
  </w:style>
  <w:style w:type="character" w:customStyle="1" w:styleId="WW8Num166z1">
    <w:name w:val="WW8Num166z1"/>
    <w:uiPriority w:val="99"/>
    <w:rPr>
      <w:rFonts w:ascii="Courier New" w:hAnsi="Courier New"/>
    </w:rPr>
  </w:style>
  <w:style w:type="character" w:customStyle="1" w:styleId="WW8Num166z3">
    <w:name w:val="WW8Num166z3"/>
    <w:uiPriority w:val="99"/>
    <w:rPr>
      <w:rFonts w:ascii="Symbol" w:hAnsi="Symbol"/>
    </w:rPr>
  </w:style>
  <w:style w:type="character" w:customStyle="1" w:styleId="WW8Num167z1">
    <w:name w:val="WW8Num167z1"/>
    <w:uiPriority w:val="99"/>
    <w:rPr>
      <w:rFonts w:ascii="Courier New" w:hAnsi="Courier New"/>
    </w:rPr>
  </w:style>
  <w:style w:type="character" w:customStyle="1" w:styleId="WW8Num167z3">
    <w:name w:val="WW8Num167z3"/>
    <w:uiPriority w:val="99"/>
    <w:rPr>
      <w:rFonts w:ascii="Symbol" w:hAnsi="Symbol"/>
    </w:rPr>
  </w:style>
  <w:style w:type="character" w:customStyle="1" w:styleId="WW8Num168z1">
    <w:name w:val="WW8Num168z1"/>
    <w:uiPriority w:val="99"/>
    <w:rPr>
      <w:rFonts w:ascii="Courier New" w:hAnsi="Courier New"/>
    </w:rPr>
  </w:style>
  <w:style w:type="character" w:customStyle="1" w:styleId="WW8Num168z2">
    <w:name w:val="WW8Num168z2"/>
    <w:uiPriority w:val="99"/>
    <w:rPr>
      <w:rFonts w:ascii="Wingdings" w:hAnsi="Wingdings"/>
    </w:rPr>
  </w:style>
  <w:style w:type="character" w:customStyle="1" w:styleId="WW8Num168z3">
    <w:name w:val="WW8Num168z3"/>
    <w:uiPriority w:val="99"/>
    <w:rPr>
      <w:rFonts w:ascii="Symbol" w:hAnsi="Symbol"/>
    </w:rPr>
  </w:style>
  <w:style w:type="character" w:customStyle="1" w:styleId="WW8Num169z2">
    <w:name w:val="WW8Num169z2"/>
    <w:uiPriority w:val="99"/>
    <w:rPr>
      <w:rFonts w:ascii="Wingdings" w:hAnsi="Wingdings"/>
    </w:rPr>
  </w:style>
  <w:style w:type="character" w:customStyle="1" w:styleId="WW8Num169z4">
    <w:name w:val="WW8Num169z4"/>
    <w:uiPriority w:val="99"/>
    <w:rPr>
      <w:rFonts w:ascii="Courier New" w:hAnsi="Courier New"/>
    </w:rPr>
  </w:style>
  <w:style w:type="character" w:customStyle="1" w:styleId="WW8Num170z1">
    <w:name w:val="WW8Num170z1"/>
    <w:uiPriority w:val="99"/>
    <w:rPr>
      <w:rFonts w:ascii="Courier New" w:hAnsi="Courier New"/>
    </w:rPr>
  </w:style>
  <w:style w:type="character" w:customStyle="1" w:styleId="WW8Num170z2">
    <w:name w:val="WW8Num170z2"/>
    <w:uiPriority w:val="99"/>
    <w:rPr>
      <w:rFonts w:ascii="Wingdings" w:hAnsi="Wingdings"/>
    </w:rPr>
  </w:style>
  <w:style w:type="character" w:customStyle="1" w:styleId="WW8Num170z3">
    <w:name w:val="WW8Num170z3"/>
    <w:uiPriority w:val="99"/>
    <w:rPr>
      <w:rFonts w:ascii="Symbol" w:hAnsi="Symbol"/>
    </w:rPr>
  </w:style>
  <w:style w:type="character" w:customStyle="1" w:styleId="WW8Num171z1">
    <w:name w:val="WW8Num171z1"/>
    <w:uiPriority w:val="99"/>
    <w:rPr>
      <w:rFonts w:ascii="Courier New" w:hAnsi="Courier New"/>
    </w:rPr>
  </w:style>
  <w:style w:type="character" w:customStyle="1" w:styleId="WW8Num171z3">
    <w:name w:val="WW8Num171z3"/>
    <w:uiPriority w:val="99"/>
    <w:rPr>
      <w:rFonts w:ascii="Symbol" w:hAnsi="Symbol"/>
    </w:rPr>
  </w:style>
  <w:style w:type="character" w:customStyle="1" w:styleId="WW8Num172z1">
    <w:name w:val="WW8Num172z1"/>
    <w:uiPriority w:val="99"/>
    <w:rPr>
      <w:rFonts w:ascii="Courier New" w:hAnsi="Courier New"/>
    </w:rPr>
  </w:style>
  <w:style w:type="character" w:customStyle="1" w:styleId="WW8Num172z2">
    <w:name w:val="WW8Num172z2"/>
    <w:uiPriority w:val="99"/>
    <w:rPr>
      <w:rFonts w:ascii="Wingdings" w:hAnsi="Wingdings"/>
    </w:rPr>
  </w:style>
  <w:style w:type="character" w:customStyle="1" w:styleId="WW8Num173z0">
    <w:name w:val="WW8Num173z0"/>
    <w:uiPriority w:val="99"/>
    <w:rPr>
      <w:rFonts w:ascii="Wingdings" w:hAnsi="Wingdings"/>
    </w:rPr>
  </w:style>
  <w:style w:type="character" w:customStyle="1" w:styleId="WW8Num173z1">
    <w:name w:val="WW8Num173z1"/>
    <w:uiPriority w:val="99"/>
    <w:rPr>
      <w:rFonts w:ascii="Courier New" w:hAnsi="Courier New"/>
    </w:rPr>
  </w:style>
  <w:style w:type="character" w:customStyle="1" w:styleId="WW8Num173z3">
    <w:name w:val="WW8Num173z3"/>
    <w:uiPriority w:val="99"/>
    <w:rPr>
      <w:rFonts w:ascii="Symbol" w:hAnsi="Symbol"/>
    </w:rPr>
  </w:style>
  <w:style w:type="character" w:customStyle="1" w:styleId="WW8Num176z1">
    <w:name w:val="WW8Num176z1"/>
    <w:uiPriority w:val="99"/>
    <w:rPr>
      <w:rFonts w:ascii="Courier New" w:hAnsi="Courier New"/>
    </w:rPr>
  </w:style>
  <w:style w:type="character" w:customStyle="1" w:styleId="WW8Num176z2">
    <w:name w:val="WW8Num176z2"/>
    <w:uiPriority w:val="99"/>
    <w:rPr>
      <w:rFonts w:ascii="Wingdings" w:hAnsi="Wingdings"/>
    </w:rPr>
  </w:style>
  <w:style w:type="character" w:customStyle="1" w:styleId="WW8Num176z3">
    <w:name w:val="WW8Num176z3"/>
    <w:uiPriority w:val="99"/>
    <w:rPr>
      <w:rFonts w:ascii="Symbol" w:hAnsi="Symbol"/>
    </w:rPr>
  </w:style>
  <w:style w:type="character" w:customStyle="1" w:styleId="WW8Num177z2">
    <w:name w:val="WW8Num177z2"/>
    <w:uiPriority w:val="99"/>
    <w:rPr>
      <w:rFonts w:ascii="Wingdings" w:hAnsi="Wingdings"/>
    </w:rPr>
  </w:style>
  <w:style w:type="character" w:customStyle="1" w:styleId="WW8Num178z1">
    <w:name w:val="WW8Num178z1"/>
    <w:uiPriority w:val="99"/>
    <w:rPr>
      <w:rFonts w:ascii="Symbol" w:hAnsi="Symbol"/>
      <w:color w:val="auto"/>
    </w:rPr>
  </w:style>
  <w:style w:type="character" w:customStyle="1" w:styleId="WW8Num178z3">
    <w:name w:val="WW8Num178z3"/>
    <w:uiPriority w:val="99"/>
    <w:rPr>
      <w:rFonts w:ascii="Symbol" w:hAnsi="Symbol"/>
    </w:rPr>
  </w:style>
  <w:style w:type="character" w:customStyle="1" w:styleId="WW8Num178z4">
    <w:name w:val="WW8Num178z4"/>
    <w:uiPriority w:val="99"/>
    <w:rPr>
      <w:rFonts w:ascii="Courier New" w:hAnsi="Courier New"/>
    </w:rPr>
  </w:style>
  <w:style w:type="character" w:customStyle="1" w:styleId="WW8Num180z0">
    <w:name w:val="WW8Num180z0"/>
    <w:uiPriority w:val="99"/>
    <w:rPr>
      <w:rFonts w:ascii="Wingdings" w:hAnsi="Wingdings"/>
    </w:rPr>
  </w:style>
  <w:style w:type="character" w:customStyle="1" w:styleId="WW8Num180z1">
    <w:name w:val="WW8Num180z1"/>
    <w:uiPriority w:val="99"/>
    <w:rPr>
      <w:rFonts w:ascii="Courier New" w:hAnsi="Courier New"/>
    </w:rPr>
  </w:style>
  <w:style w:type="character" w:customStyle="1" w:styleId="WW8Num180z3">
    <w:name w:val="WW8Num180z3"/>
    <w:uiPriority w:val="99"/>
    <w:rPr>
      <w:rFonts w:ascii="Symbol" w:hAnsi="Symbol"/>
    </w:rPr>
  </w:style>
  <w:style w:type="character" w:customStyle="1" w:styleId="WW8Num182z0">
    <w:name w:val="WW8Num182z0"/>
    <w:uiPriority w:val="99"/>
    <w:rPr>
      <w:rFonts w:ascii="Wingdings" w:hAnsi="Wingdings"/>
    </w:rPr>
  </w:style>
  <w:style w:type="character" w:customStyle="1" w:styleId="WW8Num185z1">
    <w:name w:val="WW8Num185z1"/>
    <w:uiPriority w:val="99"/>
    <w:rPr>
      <w:rFonts w:ascii="Courier New" w:hAnsi="Courier New"/>
    </w:rPr>
  </w:style>
  <w:style w:type="character" w:customStyle="1" w:styleId="WW8Num185z3">
    <w:name w:val="WW8Num185z3"/>
    <w:uiPriority w:val="99"/>
    <w:rPr>
      <w:rFonts w:ascii="Symbol" w:hAnsi="Symbol"/>
    </w:rPr>
  </w:style>
  <w:style w:type="character" w:customStyle="1" w:styleId="WW8Num187z1">
    <w:name w:val="WW8Num187z1"/>
    <w:uiPriority w:val="99"/>
    <w:rPr>
      <w:rFonts w:ascii="Courier New" w:hAnsi="Courier New"/>
    </w:rPr>
  </w:style>
  <w:style w:type="character" w:customStyle="1" w:styleId="WW8Num187z3">
    <w:name w:val="WW8Num187z3"/>
    <w:uiPriority w:val="99"/>
    <w:rPr>
      <w:rFonts w:ascii="Symbol" w:hAnsi="Symbol"/>
    </w:rPr>
  </w:style>
  <w:style w:type="character" w:customStyle="1" w:styleId="WW8Num190z1">
    <w:name w:val="WW8Num190z1"/>
    <w:uiPriority w:val="99"/>
    <w:rPr>
      <w:rFonts w:ascii="Courier New" w:hAnsi="Courier New"/>
    </w:rPr>
  </w:style>
  <w:style w:type="character" w:customStyle="1" w:styleId="WW8Num190z3">
    <w:name w:val="WW8Num190z3"/>
    <w:uiPriority w:val="99"/>
    <w:rPr>
      <w:rFonts w:ascii="Symbol" w:hAnsi="Symbol"/>
    </w:rPr>
  </w:style>
  <w:style w:type="character" w:customStyle="1" w:styleId="WW8Num191z0">
    <w:name w:val="WW8Num191z0"/>
    <w:uiPriority w:val="99"/>
    <w:rPr>
      <w:rFonts w:ascii="Wingdings" w:hAnsi="Wingdings"/>
    </w:rPr>
  </w:style>
  <w:style w:type="character" w:customStyle="1" w:styleId="WW8Num191z1">
    <w:name w:val="WW8Num191z1"/>
    <w:uiPriority w:val="99"/>
    <w:rPr>
      <w:rFonts w:ascii="Courier New" w:hAnsi="Courier New"/>
    </w:rPr>
  </w:style>
  <w:style w:type="character" w:customStyle="1" w:styleId="WW8Num191z3">
    <w:name w:val="WW8Num191z3"/>
    <w:uiPriority w:val="99"/>
    <w:rPr>
      <w:rFonts w:ascii="Symbol" w:hAnsi="Symbol"/>
    </w:rPr>
  </w:style>
  <w:style w:type="character" w:customStyle="1" w:styleId="WW8Num193z1">
    <w:name w:val="WW8Num193z1"/>
    <w:uiPriority w:val="99"/>
    <w:rPr>
      <w:rFonts w:ascii="Courier New" w:hAnsi="Courier New"/>
    </w:rPr>
  </w:style>
  <w:style w:type="character" w:customStyle="1" w:styleId="WW8Num193z3">
    <w:name w:val="WW8Num193z3"/>
    <w:uiPriority w:val="99"/>
    <w:rPr>
      <w:rFonts w:ascii="Symbol" w:hAnsi="Symbol"/>
    </w:rPr>
  </w:style>
  <w:style w:type="character" w:customStyle="1" w:styleId="WW8Num195z2">
    <w:name w:val="WW8Num195z2"/>
    <w:uiPriority w:val="99"/>
    <w:rPr>
      <w:rFonts w:ascii="Wingdings" w:hAnsi="Wingdings"/>
    </w:rPr>
  </w:style>
  <w:style w:type="character" w:customStyle="1" w:styleId="WW8Num197z1">
    <w:name w:val="WW8Num197z1"/>
    <w:uiPriority w:val="99"/>
    <w:rPr>
      <w:rFonts w:ascii="Symbol" w:hAnsi="Symbol"/>
      <w:color w:val="auto"/>
    </w:rPr>
  </w:style>
  <w:style w:type="character" w:customStyle="1" w:styleId="WW8Num197z3">
    <w:name w:val="WW8Num197z3"/>
    <w:uiPriority w:val="99"/>
    <w:rPr>
      <w:rFonts w:ascii="Symbol" w:hAnsi="Symbol"/>
    </w:rPr>
  </w:style>
  <w:style w:type="character" w:customStyle="1" w:styleId="WW8Num197z4">
    <w:name w:val="WW8Num197z4"/>
    <w:uiPriority w:val="99"/>
    <w:rPr>
      <w:rFonts w:ascii="Courier New" w:hAnsi="Courier New"/>
    </w:rPr>
  </w:style>
  <w:style w:type="character" w:customStyle="1" w:styleId="WW8Num198z1">
    <w:name w:val="WW8Num198z1"/>
    <w:uiPriority w:val="99"/>
    <w:rPr>
      <w:rFonts w:ascii="Courier New" w:hAnsi="Courier New"/>
    </w:rPr>
  </w:style>
  <w:style w:type="character" w:customStyle="1" w:styleId="WW8Num198z2">
    <w:name w:val="WW8Num198z2"/>
    <w:uiPriority w:val="99"/>
    <w:rPr>
      <w:rFonts w:ascii="Wingdings" w:hAnsi="Wingdings"/>
    </w:rPr>
  </w:style>
  <w:style w:type="character" w:customStyle="1" w:styleId="WW8Num199z1">
    <w:name w:val="WW8Num199z1"/>
    <w:uiPriority w:val="99"/>
    <w:rPr>
      <w:rFonts w:ascii="Courier New" w:hAnsi="Courier New"/>
    </w:rPr>
  </w:style>
  <w:style w:type="character" w:customStyle="1" w:styleId="WW8Num199z3">
    <w:name w:val="WW8Num199z3"/>
    <w:uiPriority w:val="99"/>
    <w:rPr>
      <w:rFonts w:ascii="Symbol" w:hAnsi="Symbol"/>
    </w:rPr>
  </w:style>
  <w:style w:type="character" w:customStyle="1" w:styleId="WW8Num200z2">
    <w:name w:val="WW8Num200z2"/>
    <w:uiPriority w:val="99"/>
    <w:rPr>
      <w:rFonts w:ascii="Wingdings" w:hAnsi="Wingdings"/>
    </w:rPr>
  </w:style>
  <w:style w:type="character" w:customStyle="1" w:styleId="WW8Num200z4">
    <w:name w:val="WW8Num200z4"/>
    <w:uiPriority w:val="99"/>
    <w:rPr>
      <w:rFonts w:ascii="Courier New" w:hAnsi="Courier New"/>
    </w:rPr>
  </w:style>
  <w:style w:type="character" w:customStyle="1" w:styleId="WW8Num201z1">
    <w:name w:val="WW8Num201z1"/>
    <w:uiPriority w:val="99"/>
    <w:rPr>
      <w:rFonts w:ascii="Courier New" w:hAnsi="Courier New"/>
    </w:rPr>
  </w:style>
  <w:style w:type="character" w:customStyle="1" w:styleId="WW8Num201z3">
    <w:name w:val="WW8Num201z3"/>
    <w:uiPriority w:val="99"/>
    <w:rPr>
      <w:rFonts w:ascii="Symbol" w:hAnsi="Symbol"/>
    </w:rPr>
  </w:style>
  <w:style w:type="character" w:customStyle="1" w:styleId="WW8Num203z1">
    <w:name w:val="WW8Num203z1"/>
    <w:uiPriority w:val="99"/>
    <w:rPr>
      <w:rFonts w:ascii="Courier New" w:hAnsi="Courier New"/>
    </w:rPr>
  </w:style>
  <w:style w:type="character" w:customStyle="1" w:styleId="WW8Num203z3">
    <w:name w:val="WW8Num203z3"/>
    <w:uiPriority w:val="99"/>
    <w:rPr>
      <w:rFonts w:ascii="Symbol" w:hAnsi="Symbol"/>
    </w:rPr>
  </w:style>
  <w:style w:type="character" w:customStyle="1" w:styleId="WW8Num204z1">
    <w:name w:val="WW8Num204z1"/>
    <w:uiPriority w:val="99"/>
    <w:rPr>
      <w:rFonts w:ascii="Courier New" w:hAnsi="Courier New"/>
    </w:rPr>
  </w:style>
  <w:style w:type="character" w:customStyle="1" w:styleId="WW8Num204z3">
    <w:name w:val="WW8Num204z3"/>
    <w:uiPriority w:val="99"/>
    <w:rPr>
      <w:rFonts w:ascii="Symbol" w:hAnsi="Symbol"/>
    </w:rPr>
  </w:style>
  <w:style w:type="character" w:customStyle="1" w:styleId="WW8Num206z1">
    <w:name w:val="WW8Num206z1"/>
    <w:uiPriority w:val="99"/>
    <w:rPr>
      <w:rFonts w:ascii="Courier New" w:hAnsi="Courier New"/>
    </w:rPr>
  </w:style>
  <w:style w:type="character" w:customStyle="1" w:styleId="WW8Num206z3">
    <w:name w:val="WW8Num206z3"/>
    <w:uiPriority w:val="99"/>
    <w:rPr>
      <w:rFonts w:ascii="Symbol" w:hAnsi="Symbol"/>
    </w:rPr>
  </w:style>
  <w:style w:type="character" w:customStyle="1" w:styleId="WW8Num207z1">
    <w:name w:val="WW8Num207z1"/>
    <w:uiPriority w:val="99"/>
    <w:rPr>
      <w:rFonts w:ascii="Courier New" w:hAnsi="Courier New"/>
    </w:rPr>
  </w:style>
  <w:style w:type="character" w:customStyle="1" w:styleId="WW8Num207z3">
    <w:name w:val="WW8Num207z3"/>
    <w:uiPriority w:val="99"/>
    <w:rPr>
      <w:rFonts w:ascii="Symbol" w:hAnsi="Symbol"/>
    </w:rPr>
  </w:style>
  <w:style w:type="character" w:customStyle="1" w:styleId="WW8Num208z1">
    <w:name w:val="WW8Num208z1"/>
    <w:uiPriority w:val="99"/>
    <w:rPr>
      <w:rFonts w:ascii="Courier New" w:hAnsi="Courier New"/>
    </w:rPr>
  </w:style>
  <w:style w:type="character" w:customStyle="1" w:styleId="WW8Num208z3">
    <w:name w:val="WW8Num208z3"/>
    <w:uiPriority w:val="99"/>
    <w:rPr>
      <w:rFonts w:ascii="Symbol" w:hAnsi="Symbol"/>
    </w:rPr>
  </w:style>
  <w:style w:type="character" w:customStyle="1" w:styleId="WW8Num210z1">
    <w:name w:val="WW8Num210z1"/>
    <w:uiPriority w:val="99"/>
    <w:rPr>
      <w:rFonts w:ascii="Courier New" w:hAnsi="Courier New"/>
    </w:rPr>
  </w:style>
  <w:style w:type="character" w:customStyle="1" w:styleId="WW8Num210z2">
    <w:name w:val="WW8Num210z2"/>
    <w:uiPriority w:val="99"/>
    <w:rPr>
      <w:rFonts w:ascii="Wingdings" w:hAnsi="Wingdings"/>
    </w:rPr>
  </w:style>
  <w:style w:type="character" w:customStyle="1" w:styleId="WW8Num210z3">
    <w:name w:val="WW8Num210z3"/>
    <w:uiPriority w:val="99"/>
    <w:rPr>
      <w:rFonts w:ascii="Symbol" w:hAnsi="Symbol"/>
    </w:rPr>
  </w:style>
  <w:style w:type="character" w:customStyle="1" w:styleId="WW8Num211z1">
    <w:name w:val="WW8Num211z1"/>
    <w:uiPriority w:val="99"/>
    <w:rPr>
      <w:rFonts w:ascii="Courier New" w:hAnsi="Courier New"/>
    </w:rPr>
  </w:style>
  <w:style w:type="character" w:customStyle="1" w:styleId="WW8Num211z3">
    <w:name w:val="WW8Num211z3"/>
    <w:uiPriority w:val="99"/>
    <w:rPr>
      <w:rFonts w:ascii="Symbol" w:hAnsi="Symbol"/>
    </w:rPr>
  </w:style>
  <w:style w:type="character" w:customStyle="1" w:styleId="WW8Num212z1">
    <w:name w:val="WW8Num212z1"/>
    <w:uiPriority w:val="99"/>
    <w:rPr>
      <w:rFonts w:ascii="Courier New" w:hAnsi="Courier New"/>
    </w:rPr>
  </w:style>
  <w:style w:type="character" w:customStyle="1" w:styleId="WW8Num212z3">
    <w:name w:val="WW8Num212z3"/>
    <w:uiPriority w:val="99"/>
    <w:rPr>
      <w:rFonts w:ascii="Symbol" w:hAnsi="Symbol"/>
    </w:rPr>
  </w:style>
  <w:style w:type="character" w:customStyle="1" w:styleId="WW8Num213z1">
    <w:name w:val="WW8Num213z1"/>
    <w:uiPriority w:val="99"/>
    <w:rPr>
      <w:rFonts w:ascii="Courier New" w:hAnsi="Courier New"/>
    </w:rPr>
  </w:style>
  <w:style w:type="character" w:customStyle="1" w:styleId="WW8Num213z3">
    <w:name w:val="WW8Num213z3"/>
    <w:uiPriority w:val="99"/>
    <w:rPr>
      <w:rFonts w:ascii="Symbol" w:hAnsi="Symbol"/>
    </w:rPr>
  </w:style>
  <w:style w:type="character" w:customStyle="1" w:styleId="WW8Num214z1">
    <w:name w:val="WW8Num214z1"/>
    <w:uiPriority w:val="99"/>
    <w:rPr>
      <w:rFonts w:ascii="Courier New" w:hAnsi="Courier New"/>
    </w:rPr>
  </w:style>
  <w:style w:type="character" w:customStyle="1" w:styleId="WW8Num214z3">
    <w:name w:val="WW8Num214z3"/>
    <w:uiPriority w:val="99"/>
    <w:rPr>
      <w:rFonts w:ascii="Symbol" w:hAnsi="Symbol"/>
    </w:rPr>
  </w:style>
  <w:style w:type="character" w:customStyle="1" w:styleId="WW8Num215z1">
    <w:name w:val="WW8Num215z1"/>
    <w:uiPriority w:val="99"/>
    <w:rPr>
      <w:rFonts w:ascii="Courier New" w:hAnsi="Courier New"/>
    </w:rPr>
  </w:style>
  <w:style w:type="character" w:customStyle="1" w:styleId="WW8Num215z3">
    <w:name w:val="WW8Num215z3"/>
    <w:uiPriority w:val="99"/>
    <w:rPr>
      <w:rFonts w:ascii="Symbol" w:hAnsi="Symbol"/>
    </w:rPr>
  </w:style>
  <w:style w:type="character" w:customStyle="1" w:styleId="WW8Num216z1">
    <w:name w:val="WW8Num216z1"/>
    <w:uiPriority w:val="99"/>
    <w:rPr>
      <w:rFonts w:ascii="Courier New" w:hAnsi="Courier New"/>
    </w:rPr>
  </w:style>
  <w:style w:type="character" w:customStyle="1" w:styleId="WW8Num216z3">
    <w:name w:val="WW8Num216z3"/>
    <w:uiPriority w:val="99"/>
    <w:rPr>
      <w:rFonts w:ascii="Symbol" w:hAnsi="Symbol"/>
    </w:rPr>
  </w:style>
  <w:style w:type="character" w:customStyle="1" w:styleId="WW8Num217z1">
    <w:name w:val="WW8Num217z1"/>
    <w:uiPriority w:val="99"/>
    <w:rPr>
      <w:rFonts w:ascii="Courier New" w:hAnsi="Courier New"/>
    </w:rPr>
  </w:style>
  <w:style w:type="character" w:customStyle="1" w:styleId="WW8Num217z3">
    <w:name w:val="WW8Num217z3"/>
    <w:uiPriority w:val="99"/>
    <w:rPr>
      <w:rFonts w:ascii="Symbol" w:hAnsi="Symbol"/>
    </w:rPr>
  </w:style>
  <w:style w:type="character" w:customStyle="1" w:styleId="WW8Num218z1">
    <w:name w:val="WW8Num218z1"/>
    <w:uiPriority w:val="99"/>
    <w:rPr>
      <w:rFonts w:ascii="Courier New" w:hAnsi="Courier New"/>
    </w:rPr>
  </w:style>
  <w:style w:type="character" w:customStyle="1" w:styleId="WW8Num218z3">
    <w:name w:val="WW8Num218z3"/>
    <w:uiPriority w:val="99"/>
    <w:rPr>
      <w:rFonts w:ascii="Symbol" w:hAnsi="Symbol"/>
    </w:rPr>
  </w:style>
  <w:style w:type="character" w:customStyle="1" w:styleId="WW8Num220z1">
    <w:name w:val="WW8Num220z1"/>
    <w:uiPriority w:val="99"/>
    <w:rPr>
      <w:rFonts w:ascii="Courier New" w:hAnsi="Courier New"/>
    </w:rPr>
  </w:style>
  <w:style w:type="character" w:customStyle="1" w:styleId="WW8Num220z3">
    <w:name w:val="WW8Num220z3"/>
    <w:uiPriority w:val="99"/>
    <w:rPr>
      <w:rFonts w:ascii="Symbol" w:hAnsi="Symbol"/>
    </w:rPr>
  </w:style>
  <w:style w:type="character" w:customStyle="1" w:styleId="WW8Num221z1">
    <w:name w:val="WW8Num221z1"/>
    <w:uiPriority w:val="99"/>
    <w:rPr>
      <w:rFonts w:ascii="Courier New" w:hAnsi="Courier New"/>
    </w:rPr>
  </w:style>
  <w:style w:type="character" w:customStyle="1" w:styleId="WW8Num221z3">
    <w:name w:val="WW8Num221z3"/>
    <w:uiPriority w:val="99"/>
    <w:rPr>
      <w:rFonts w:ascii="Symbol" w:hAnsi="Symbol"/>
    </w:rPr>
  </w:style>
  <w:style w:type="character" w:customStyle="1" w:styleId="WW8Num222z1">
    <w:name w:val="WW8Num222z1"/>
    <w:uiPriority w:val="99"/>
    <w:rPr>
      <w:rFonts w:ascii="Courier New" w:hAnsi="Courier New"/>
    </w:rPr>
  </w:style>
  <w:style w:type="character" w:customStyle="1" w:styleId="WW8Num222z2">
    <w:name w:val="WW8Num222z2"/>
    <w:uiPriority w:val="99"/>
    <w:rPr>
      <w:rFonts w:ascii="Wingdings" w:hAnsi="Wingdings"/>
    </w:rPr>
  </w:style>
  <w:style w:type="character" w:customStyle="1" w:styleId="WW8Num222z3">
    <w:name w:val="WW8Num222z3"/>
    <w:uiPriority w:val="99"/>
    <w:rPr>
      <w:rFonts w:ascii="Symbol" w:hAnsi="Symbol"/>
    </w:rPr>
  </w:style>
  <w:style w:type="character" w:customStyle="1" w:styleId="WW8Num224z2">
    <w:name w:val="WW8Num224z2"/>
    <w:uiPriority w:val="99"/>
    <w:rPr>
      <w:rFonts w:ascii="Wingdings" w:hAnsi="Wingdings"/>
    </w:rPr>
  </w:style>
  <w:style w:type="character" w:customStyle="1" w:styleId="WW8Num225z1">
    <w:name w:val="WW8Num225z1"/>
    <w:uiPriority w:val="99"/>
    <w:rPr>
      <w:rFonts w:ascii="Symbol" w:hAnsi="Symbol"/>
    </w:rPr>
  </w:style>
  <w:style w:type="character" w:customStyle="1" w:styleId="WW8Num226z1">
    <w:name w:val="WW8Num226z1"/>
    <w:uiPriority w:val="99"/>
    <w:rPr>
      <w:rFonts w:ascii="Courier New" w:hAnsi="Courier New"/>
    </w:rPr>
  </w:style>
  <w:style w:type="character" w:customStyle="1" w:styleId="WW8Num226z2">
    <w:name w:val="WW8Num226z2"/>
    <w:uiPriority w:val="99"/>
    <w:rPr>
      <w:rFonts w:ascii="Wingdings" w:hAnsi="Wingdings"/>
    </w:rPr>
  </w:style>
  <w:style w:type="character" w:customStyle="1" w:styleId="WW8Num227z1">
    <w:name w:val="WW8Num227z1"/>
    <w:uiPriority w:val="99"/>
    <w:rPr>
      <w:rFonts w:ascii="Courier New" w:hAnsi="Courier New"/>
    </w:rPr>
  </w:style>
  <w:style w:type="character" w:customStyle="1" w:styleId="WW8Num227z2">
    <w:name w:val="WW8Num227z2"/>
    <w:uiPriority w:val="99"/>
    <w:rPr>
      <w:rFonts w:ascii="Wingdings" w:hAnsi="Wingdings"/>
    </w:rPr>
  </w:style>
  <w:style w:type="character" w:customStyle="1" w:styleId="WW8Num227z3">
    <w:name w:val="WW8Num227z3"/>
    <w:uiPriority w:val="99"/>
    <w:rPr>
      <w:rFonts w:ascii="Symbol" w:hAnsi="Symbol"/>
    </w:rPr>
  </w:style>
  <w:style w:type="character" w:customStyle="1" w:styleId="WW8Num228z3">
    <w:name w:val="WW8Num228z3"/>
    <w:uiPriority w:val="99"/>
    <w:rPr>
      <w:rFonts w:ascii="Symbol" w:hAnsi="Symbol"/>
    </w:rPr>
  </w:style>
  <w:style w:type="character" w:customStyle="1" w:styleId="WW8Num230z1">
    <w:name w:val="WW8Num230z1"/>
    <w:uiPriority w:val="99"/>
    <w:rPr>
      <w:rFonts w:ascii="Courier New" w:hAnsi="Courier New"/>
    </w:rPr>
  </w:style>
  <w:style w:type="character" w:customStyle="1" w:styleId="WW8Num230z2">
    <w:name w:val="WW8Num230z2"/>
    <w:uiPriority w:val="99"/>
    <w:rPr>
      <w:rFonts w:ascii="Wingdings" w:hAnsi="Wingdings"/>
    </w:rPr>
  </w:style>
  <w:style w:type="character" w:customStyle="1" w:styleId="WW8Num231z3">
    <w:name w:val="WW8Num231z3"/>
    <w:uiPriority w:val="99"/>
    <w:rPr>
      <w:rFonts w:ascii="Symbol" w:hAnsi="Symbol"/>
    </w:rPr>
  </w:style>
  <w:style w:type="character" w:customStyle="1" w:styleId="WW8Num231z4">
    <w:name w:val="WW8Num231z4"/>
    <w:uiPriority w:val="99"/>
    <w:rPr>
      <w:rFonts w:ascii="Courier New" w:hAnsi="Courier New"/>
    </w:rPr>
  </w:style>
  <w:style w:type="character" w:customStyle="1" w:styleId="WW8Num232z3">
    <w:name w:val="WW8Num232z3"/>
    <w:uiPriority w:val="99"/>
    <w:rPr>
      <w:rFonts w:ascii="Symbol" w:hAnsi="Symbol"/>
    </w:rPr>
  </w:style>
  <w:style w:type="character" w:customStyle="1" w:styleId="WW8Num233z1">
    <w:name w:val="WW8Num233z1"/>
    <w:uiPriority w:val="99"/>
    <w:rPr>
      <w:rFonts w:ascii="Symbol" w:hAnsi="Symbol"/>
      <w:b/>
      <w:i/>
      <w:color w:val="auto"/>
      <w:u w:val="single"/>
    </w:rPr>
  </w:style>
  <w:style w:type="character" w:customStyle="1" w:styleId="WW8Num234z1">
    <w:name w:val="WW8Num234z1"/>
    <w:uiPriority w:val="99"/>
    <w:rPr>
      <w:rFonts w:ascii="Courier New" w:hAnsi="Courier New"/>
    </w:rPr>
  </w:style>
  <w:style w:type="character" w:customStyle="1" w:styleId="WW8Num234z2">
    <w:name w:val="WW8Num234z2"/>
    <w:uiPriority w:val="99"/>
    <w:rPr>
      <w:rFonts w:ascii="Wingdings" w:hAnsi="Wingdings"/>
    </w:rPr>
  </w:style>
  <w:style w:type="character" w:customStyle="1" w:styleId="WW8Num234z3">
    <w:name w:val="WW8Num234z3"/>
    <w:uiPriority w:val="99"/>
    <w:rPr>
      <w:rFonts w:ascii="Symbol" w:hAnsi="Symbol"/>
    </w:rPr>
  </w:style>
  <w:style w:type="character" w:customStyle="1" w:styleId="WW8Num236z1">
    <w:name w:val="WW8Num236z1"/>
    <w:uiPriority w:val="99"/>
    <w:rPr>
      <w:rFonts w:ascii="Courier New" w:hAnsi="Courier New"/>
    </w:rPr>
  </w:style>
  <w:style w:type="character" w:customStyle="1" w:styleId="WW8Num236z3">
    <w:name w:val="WW8Num236z3"/>
    <w:uiPriority w:val="99"/>
    <w:rPr>
      <w:rFonts w:ascii="Symbol" w:hAnsi="Symbol"/>
    </w:rPr>
  </w:style>
  <w:style w:type="character" w:customStyle="1" w:styleId="WW8Num237z1">
    <w:name w:val="WW8Num237z1"/>
    <w:uiPriority w:val="99"/>
    <w:rPr>
      <w:rFonts w:ascii="Courier New" w:hAnsi="Courier New"/>
    </w:rPr>
  </w:style>
  <w:style w:type="character" w:customStyle="1" w:styleId="WW8Num237z3">
    <w:name w:val="WW8Num237z3"/>
    <w:uiPriority w:val="99"/>
    <w:rPr>
      <w:rFonts w:ascii="Symbol" w:hAnsi="Symbol"/>
    </w:rPr>
  </w:style>
  <w:style w:type="character" w:customStyle="1" w:styleId="WW8Num238z1">
    <w:name w:val="WW8Num238z1"/>
    <w:uiPriority w:val="99"/>
    <w:rPr>
      <w:rFonts w:ascii="Courier New" w:hAnsi="Courier New"/>
    </w:rPr>
  </w:style>
  <w:style w:type="character" w:customStyle="1" w:styleId="WW8Num238z3">
    <w:name w:val="WW8Num238z3"/>
    <w:uiPriority w:val="99"/>
    <w:rPr>
      <w:rFonts w:ascii="Symbol" w:hAnsi="Symbol"/>
    </w:rPr>
  </w:style>
  <w:style w:type="character" w:customStyle="1" w:styleId="WW8Num239z1">
    <w:name w:val="WW8Num239z1"/>
    <w:uiPriority w:val="99"/>
    <w:rPr>
      <w:rFonts w:ascii="Courier New" w:hAnsi="Courier New"/>
    </w:rPr>
  </w:style>
  <w:style w:type="character" w:customStyle="1" w:styleId="WW8Num239z3">
    <w:name w:val="WW8Num239z3"/>
    <w:uiPriority w:val="99"/>
    <w:rPr>
      <w:rFonts w:ascii="Symbol" w:hAnsi="Symbol"/>
    </w:rPr>
  </w:style>
  <w:style w:type="character" w:customStyle="1" w:styleId="WW8Num240z1">
    <w:name w:val="WW8Num240z1"/>
    <w:uiPriority w:val="99"/>
    <w:rPr>
      <w:rFonts w:ascii="Symbol" w:hAnsi="Symbol"/>
    </w:rPr>
  </w:style>
  <w:style w:type="character" w:customStyle="1" w:styleId="WW8Num240z4">
    <w:name w:val="WW8Num240z4"/>
    <w:uiPriority w:val="99"/>
    <w:rPr>
      <w:rFonts w:ascii="Courier New" w:hAnsi="Courier New"/>
    </w:rPr>
  </w:style>
  <w:style w:type="character" w:customStyle="1" w:styleId="WW8Num241z1">
    <w:name w:val="WW8Num241z1"/>
    <w:uiPriority w:val="99"/>
    <w:rPr>
      <w:rFonts w:ascii="Courier New" w:hAnsi="Courier New"/>
    </w:rPr>
  </w:style>
  <w:style w:type="character" w:customStyle="1" w:styleId="WW8Num241z3">
    <w:name w:val="WW8Num241z3"/>
    <w:uiPriority w:val="99"/>
    <w:rPr>
      <w:rFonts w:ascii="Symbol" w:hAnsi="Symbol"/>
    </w:rPr>
  </w:style>
  <w:style w:type="character" w:customStyle="1" w:styleId="WW8Num242z0">
    <w:name w:val="WW8Num242z0"/>
    <w:uiPriority w:val="99"/>
    <w:rPr>
      <w:rFonts w:ascii="Wingdings" w:hAnsi="Wingdings"/>
    </w:rPr>
  </w:style>
  <w:style w:type="character" w:customStyle="1" w:styleId="WW8Num242z1">
    <w:name w:val="WW8Num242z1"/>
    <w:uiPriority w:val="99"/>
    <w:rPr>
      <w:rFonts w:ascii="Courier New" w:hAnsi="Courier New"/>
    </w:rPr>
  </w:style>
  <w:style w:type="character" w:customStyle="1" w:styleId="WW8Num242z3">
    <w:name w:val="WW8Num242z3"/>
    <w:uiPriority w:val="99"/>
    <w:rPr>
      <w:rFonts w:ascii="Symbol" w:hAnsi="Symbol"/>
    </w:rPr>
  </w:style>
  <w:style w:type="character" w:customStyle="1" w:styleId="WW8Num245z1">
    <w:name w:val="WW8Num245z1"/>
    <w:uiPriority w:val="99"/>
    <w:rPr>
      <w:rFonts w:ascii="Symbol" w:hAnsi="Symbol"/>
    </w:rPr>
  </w:style>
  <w:style w:type="character" w:customStyle="1" w:styleId="WW8Num245z2">
    <w:name w:val="WW8Num245z2"/>
    <w:uiPriority w:val="99"/>
    <w:rPr>
      <w:rFonts w:ascii="Wingdings" w:hAnsi="Wingdings"/>
    </w:rPr>
  </w:style>
  <w:style w:type="character" w:customStyle="1" w:styleId="WW8Num245z4">
    <w:name w:val="WW8Num245z4"/>
    <w:uiPriority w:val="99"/>
    <w:rPr>
      <w:rFonts w:ascii="Courier New" w:hAnsi="Courier New"/>
    </w:rPr>
  </w:style>
  <w:style w:type="character" w:customStyle="1" w:styleId="WW8Num247z1">
    <w:name w:val="WW8Num247z1"/>
    <w:uiPriority w:val="99"/>
    <w:rPr>
      <w:rFonts w:ascii="Courier New" w:hAnsi="Courier New"/>
    </w:rPr>
  </w:style>
  <w:style w:type="character" w:customStyle="1" w:styleId="WW8Num247z3">
    <w:name w:val="WW8Num247z3"/>
    <w:uiPriority w:val="99"/>
    <w:rPr>
      <w:rFonts w:ascii="Symbol" w:hAnsi="Symbol"/>
    </w:rPr>
  </w:style>
  <w:style w:type="character" w:customStyle="1" w:styleId="WW8Num248z1">
    <w:name w:val="WW8Num248z1"/>
    <w:uiPriority w:val="99"/>
    <w:rPr>
      <w:rFonts w:ascii="Courier New" w:hAnsi="Courier New"/>
    </w:rPr>
  </w:style>
  <w:style w:type="character" w:customStyle="1" w:styleId="WW8Num248z2">
    <w:name w:val="WW8Num248z2"/>
    <w:uiPriority w:val="99"/>
    <w:rPr>
      <w:rFonts w:ascii="Wingdings" w:hAnsi="Wingdings"/>
    </w:rPr>
  </w:style>
  <w:style w:type="character" w:customStyle="1" w:styleId="WW8Num248z3">
    <w:name w:val="WW8Num248z3"/>
    <w:uiPriority w:val="99"/>
    <w:rPr>
      <w:rFonts w:ascii="Symbol" w:hAnsi="Symbol"/>
    </w:rPr>
  </w:style>
  <w:style w:type="character" w:customStyle="1" w:styleId="WW8Num249z1">
    <w:name w:val="WW8Num249z1"/>
    <w:uiPriority w:val="99"/>
    <w:rPr>
      <w:rFonts w:ascii="Courier New" w:hAnsi="Courier New"/>
    </w:rPr>
  </w:style>
  <w:style w:type="character" w:customStyle="1" w:styleId="WW8Num249z3">
    <w:name w:val="WW8Num249z3"/>
    <w:uiPriority w:val="99"/>
    <w:rPr>
      <w:rFonts w:ascii="Symbol" w:hAnsi="Symbol"/>
    </w:rPr>
  </w:style>
  <w:style w:type="character" w:customStyle="1" w:styleId="WW8Num250z1">
    <w:name w:val="WW8Num250z1"/>
    <w:uiPriority w:val="99"/>
    <w:rPr>
      <w:rFonts w:ascii="Goudy Old Style" w:hAnsi="Goudy Old Style"/>
    </w:rPr>
  </w:style>
  <w:style w:type="character" w:customStyle="1" w:styleId="WW8Num250z2">
    <w:name w:val="WW8Num250z2"/>
    <w:uiPriority w:val="99"/>
    <w:rPr>
      <w:rFonts w:ascii="Wingdings" w:hAnsi="Wingdings"/>
    </w:rPr>
  </w:style>
  <w:style w:type="character" w:customStyle="1" w:styleId="WW8Num250z4">
    <w:name w:val="WW8Num250z4"/>
    <w:uiPriority w:val="99"/>
    <w:rPr>
      <w:rFonts w:ascii="Courier New" w:hAnsi="Courier New"/>
    </w:rPr>
  </w:style>
  <w:style w:type="character" w:customStyle="1" w:styleId="WW8Num251z3">
    <w:name w:val="WW8Num251z3"/>
    <w:uiPriority w:val="99"/>
    <w:rPr>
      <w:rFonts w:ascii="Symbol" w:hAnsi="Symbol"/>
    </w:rPr>
  </w:style>
  <w:style w:type="character" w:customStyle="1" w:styleId="WW8Num252z4">
    <w:name w:val="WW8Num252z4"/>
    <w:uiPriority w:val="99"/>
    <w:rPr>
      <w:rFonts w:ascii="Courier New" w:hAnsi="Courier New"/>
    </w:rPr>
  </w:style>
  <w:style w:type="character" w:customStyle="1" w:styleId="WW8Num252z6">
    <w:name w:val="WW8Num252z6"/>
    <w:uiPriority w:val="99"/>
    <w:rPr>
      <w:rFonts w:ascii="Symbol" w:hAnsi="Symbol"/>
    </w:rPr>
  </w:style>
  <w:style w:type="character" w:customStyle="1" w:styleId="WW8Num253z1">
    <w:name w:val="WW8Num253z1"/>
    <w:uiPriority w:val="99"/>
    <w:rPr>
      <w:rFonts w:ascii="Symbol" w:hAnsi="Symbol"/>
    </w:rPr>
  </w:style>
  <w:style w:type="character" w:customStyle="1" w:styleId="WW8Num253z2">
    <w:name w:val="WW8Num253z2"/>
    <w:uiPriority w:val="99"/>
    <w:rPr>
      <w:rFonts w:ascii="Symbol" w:hAnsi="Symbol"/>
      <w:color w:val="auto"/>
    </w:rPr>
  </w:style>
  <w:style w:type="character" w:customStyle="1" w:styleId="WW8Num254z1">
    <w:name w:val="WW8Num254z1"/>
    <w:uiPriority w:val="99"/>
    <w:rPr>
      <w:rFonts w:ascii="Courier New" w:hAnsi="Courier New"/>
    </w:rPr>
  </w:style>
  <w:style w:type="character" w:customStyle="1" w:styleId="WW8Num254z3">
    <w:name w:val="WW8Num254z3"/>
    <w:uiPriority w:val="99"/>
    <w:rPr>
      <w:rFonts w:ascii="Symbol" w:hAnsi="Symbol"/>
    </w:rPr>
  </w:style>
  <w:style w:type="character" w:customStyle="1" w:styleId="WW8Num256z1">
    <w:name w:val="WW8Num256z1"/>
    <w:uiPriority w:val="99"/>
    <w:rPr>
      <w:rFonts w:ascii="Courier New" w:hAnsi="Courier New"/>
    </w:rPr>
  </w:style>
  <w:style w:type="character" w:customStyle="1" w:styleId="WW8Num256z3">
    <w:name w:val="WW8Num256z3"/>
    <w:uiPriority w:val="99"/>
    <w:rPr>
      <w:rFonts w:ascii="Symbol" w:hAnsi="Symbol"/>
    </w:rPr>
  </w:style>
  <w:style w:type="character" w:customStyle="1" w:styleId="WW8Num257z1">
    <w:name w:val="WW8Num257z1"/>
    <w:uiPriority w:val="99"/>
    <w:rPr>
      <w:rFonts w:ascii="Courier New" w:hAnsi="Courier New"/>
    </w:rPr>
  </w:style>
  <w:style w:type="character" w:customStyle="1" w:styleId="WW8Num257z3">
    <w:name w:val="WW8Num257z3"/>
    <w:uiPriority w:val="99"/>
    <w:rPr>
      <w:rFonts w:ascii="Symbol" w:hAnsi="Symbol"/>
    </w:rPr>
  </w:style>
  <w:style w:type="character" w:customStyle="1" w:styleId="WW8Num258z1">
    <w:name w:val="WW8Num258z1"/>
    <w:uiPriority w:val="99"/>
    <w:rPr>
      <w:rFonts w:ascii="Courier New" w:hAnsi="Courier New"/>
    </w:rPr>
  </w:style>
  <w:style w:type="character" w:customStyle="1" w:styleId="WW8Num258z3">
    <w:name w:val="WW8Num258z3"/>
    <w:uiPriority w:val="99"/>
    <w:rPr>
      <w:rFonts w:ascii="Symbol" w:hAnsi="Symbol"/>
    </w:rPr>
  </w:style>
  <w:style w:type="character" w:customStyle="1" w:styleId="WW8Num259z2">
    <w:name w:val="WW8Num259z2"/>
    <w:uiPriority w:val="99"/>
    <w:rPr>
      <w:rFonts w:ascii="Wingdings" w:hAnsi="Wingdings"/>
    </w:rPr>
  </w:style>
  <w:style w:type="character" w:customStyle="1" w:styleId="WW8Num259z4">
    <w:name w:val="WW8Num259z4"/>
    <w:uiPriority w:val="99"/>
    <w:rPr>
      <w:rFonts w:ascii="Courier New" w:hAnsi="Courier New"/>
    </w:rPr>
  </w:style>
  <w:style w:type="character" w:customStyle="1" w:styleId="WW8Num260z1">
    <w:name w:val="WW8Num260z1"/>
    <w:uiPriority w:val="99"/>
    <w:rPr>
      <w:rFonts w:ascii="Courier New" w:hAnsi="Courier New"/>
    </w:rPr>
  </w:style>
  <w:style w:type="character" w:customStyle="1" w:styleId="WW8Num260z3">
    <w:name w:val="WW8Num260z3"/>
    <w:uiPriority w:val="99"/>
    <w:rPr>
      <w:rFonts w:ascii="Symbol" w:hAnsi="Symbol"/>
    </w:rPr>
  </w:style>
  <w:style w:type="character" w:customStyle="1" w:styleId="WW8Num261z1">
    <w:name w:val="WW8Num261z1"/>
    <w:uiPriority w:val="99"/>
    <w:rPr>
      <w:rFonts w:ascii="Courier New" w:hAnsi="Courier New"/>
    </w:rPr>
  </w:style>
  <w:style w:type="character" w:customStyle="1" w:styleId="WW8Num261z2">
    <w:name w:val="WW8Num261z2"/>
    <w:uiPriority w:val="99"/>
    <w:rPr>
      <w:rFonts w:ascii="Wingdings" w:hAnsi="Wingdings"/>
    </w:rPr>
  </w:style>
  <w:style w:type="character" w:customStyle="1" w:styleId="WW8Num261z3">
    <w:name w:val="WW8Num261z3"/>
    <w:uiPriority w:val="99"/>
    <w:rPr>
      <w:rFonts w:ascii="Symbol" w:hAnsi="Symbol"/>
    </w:rPr>
  </w:style>
  <w:style w:type="character" w:customStyle="1" w:styleId="WW8Num262z1">
    <w:name w:val="WW8Num262z1"/>
    <w:uiPriority w:val="99"/>
    <w:rPr>
      <w:rFonts w:ascii="Wingdings" w:hAnsi="Wingdings"/>
    </w:rPr>
  </w:style>
  <w:style w:type="character" w:customStyle="1" w:styleId="WW8Num262z4">
    <w:name w:val="WW8Num262z4"/>
    <w:uiPriority w:val="99"/>
    <w:rPr>
      <w:rFonts w:ascii="Courier New" w:hAnsi="Courier New"/>
    </w:rPr>
  </w:style>
  <w:style w:type="character" w:customStyle="1" w:styleId="WW8Num264z1">
    <w:name w:val="WW8Num264z1"/>
    <w:uiPriority w:val="99"/>
    <w:rPr>
      <w:rFonts w:ascii="Courier New" w:hAnsi="Courier New"/>
    </w:rPr>
  </w:style>
  <w:style w:type="character" w:customStyle="1" w:styleId="WW8Num264z3">
    <w:name w:val="WW8Num264z3"/>
    <w:uiPriority w:val="99"/>
    <w:rPr>
      <w:rFonts w:ascii="Symbol" w:hAnsi="Symbol"/>
    </w:rPr>
  </w:style>
  <w:style w:type="character" w:customStyle="1" w:styleId="WW8Num265z1">
    <w:name w:val="WW8Num265z1"/>
    <w:uiPriority w:val="99"/>
    <w:rPr>
      <w:rFonts w:ascii="Courier New" w:hAnsi="Courier New"/>
    </w:rPr>
  </w:style>
  <w:style w:type="character" w:customStyle="1" w:styleId="WW8Num265z3">
    <w:name w:val="WW8Num265z3"/>
    <w:uiPriority w:val="99"/>
    <w:rPr>
      <w:rFonts w:ascii="Symbol" w:hAnsi="Symbol"/>
    </w:rPr>
  </w:style>
  <w:style w:type="character" w:customStyle="1" w:styleId="WW8Num266z1">
    <w:name w:val="WW8Num266z1"/>
    <w:uiPriority w:val="99"/>
    <w:rPr>
      <w:rFonts w:ascii="Courier New" w:hAnsi="Courier New"/>
    </w:rPr>
  </w:style>
  <w:style w:type="character" w:customStyle="1" w:styleId="WW8Num266z2">
    <w:name w:val="WW8Num266z2"/>
    <w:uiPriority w:val="99"/>
    <w:rPr>
      <w:rFonts w:ascii="Wingdings" w:hAnsi="Wingdings"/>
    </w:rPr>
  </w:style>
  <w:style w:type="character" w:customStyle="1" w:styleId="WW8Num267z1">
    <w:name w:val="WW8Num267z1"/>
    <w:uiPriority w:val="99"/>
    <w:rPr>
      <w:rFonts w:ascii="Courier New" w:hAnsi="Courier New"/>
    </w:rPr>
  </w:style>
  <w:style w:type="character" w:customStyle="1" w:styleId="WW8Num267z3">
    <w:name w:val="WW8Num267z3"/>
    <w:uiPriority w:val="99"/>
    <w:rPr>
      <w:rFonts w:ascii="Symbol" w:hAnsi="Symbol"/>
    </w:rPr>
  </w:style>
  <w:style w:type="character" w:customStyle="1" w:styleId="WW8Num268z1">
    <w:name w:val="WW8Num268z1"/>
    <w:uiPriority w:val="99"/>
    <w:rPr>
      <w:rFonts w:ascii="Courier New" w:hAnsi="Courier New"/>
    </w:rPr>
  </w:style>
  <w:style w:type="character" w:customStyle="1" w:styleId="WW8Num268z3">
    <w:name w:val="WW8Num268z3"/>
    <w:uiPriority w:val="99"/>
    <w:rPr>
      <w:rFonts w:ascii="Symbol" w:hAnsi="Symbol"/>
    </w:rPr>
  </w:style>
  <w:style w:type="character" w:customStyle="1" w:styleId="WW8Num269z1">
    <w:name w:val="WW8Num269z1"/>
    <w:uiPriority w:val="99"/>
    <w:rPr>
      <w:rFonts w:ascii="Courier New" w:hAnsi="Courier New"/>
    </w:rPr>
  </w:style>
  <w:style w:type="character" w:customStyle="1" w:styleId="WW8Num269z3">
    <w:name w:val="WW8Num269z3"/>
    <w:uiPriority w:val="99"/>
    <w:rPr>
      <w:rFonts w:ascii="Symbol" w:hAnsi="Symbol"/>
    </w:rPr>
  </w:style>
  <w:style w:type="character" w:customStyle="1" w:styleId="WW8Num271z3">
    <w:name w:val="WW8Num271z3"/>
    <w:uiPriority w:val="99"/>
    <w:rPr>
      <w:rFonts w:ascii="Symbol" w:hAnsi="Symbol"/>
    </w:rPr>
  </w:style>
  <w:style w:type="character" w:customStyle="1" w:styleId="WW8Num271z4">
    <w:name w:val="WW8Num271z4"/>
    <w:uiPriority w:val="99"/>
    <w:rPr>
      <w:rFonts w:ascii="Courier New" w:hAnsi="Courier New"/>
    </w:rPr>
  </w:style>
  <w:style w:type="character" w:customStyle="1" w:styleId="WW8Num272z1">
    <w:name w:val="WW8Num272z1"/>
    <w:uiPriority w:val="99"/>
    <w:rPr>
      <w:rFonts w:ascii="Courier New" w:hAnsi="Courier New"/>
    </w:rPr>
  </w:style>
  <w:style w:type="character" w:customStyle="1" w:styleId="WW8Num272z2">
    <w:name w:val="WW8Num272z2"/>
    <w:uiPriority w:val="99"/>
    <w:rPr>
      <w:rFonts w:ascii="Wingdings" w:hAnsi="Wingdings"/>
    </w:rPr>
  </w:style>
  <w:style w:type="character" w:customStyle="1" w:styleId="WW8Num272z3">
    <w:name w:val="WW8Num272z3"/>
    <w:uiPriority w:val="99"/>
    <w:rPr>
      <w:rFonts w:ascii="Symbol" w:hAnsi="Symbol"/>
    </w:rPr>
  </w:style>
  <w:style w:type="character" w:customStyle="1" w:styleId="WW8Num273z0">
    <w:name w:val="WW8Num273z0"/>
    <w:uiPriority w:val="99"/>
    <w:rPr>
      <w:rFonts w:ascii="Wingdings" w:hAnsi="Wingdings"/>
    </w:rPr>
  </w:style>
  <w:style w:type="character" w:customStyle="1" w:styleId="WW8Num273z1">
    <w:name w:val="WW8Num273z1"/>
    <w:uiPriority w:val="99"/>
    <w:rPr>
      <w:rFonts w:ascii="Courier New" w:hAnsi="Courier New"/>
    </w:rPr>
  </w:style>
  <w:style w:type="character" w:customStyle="1" w:styleId="WW8Num273z3">
    <w:name w:val="WW8Num273z3"/>
    <w:uiPriority w:val="99"/>
    <w:rPr>
      <w:rFonts w:ascii="Symbol" w:hAnsi="Symbol"/>
    </w:rPr>
  </w:style>
  <w:style w:type="character" w:customStyle="1" w:styleId="WW8NumSt1z0">
    <w:name w:val="WW8NumSt1z0"/>
    <w:uiPriority w:val="99"/>
    <w:rPr>
      <w:rFonts w:ascii="Symbol" w:hAnsi="Symbol"/>
    </w:rPr>
  </w:style>
  <w:style w:type="character" w:customStyle="1" w:styleId="CarCar7">
    <w:name w:val="Car Car7"/>
    <w:basedOn w:val="Policepardfaut1"/>
    <w:uiPriority w:val="99"/>
    <w:rPr>
      <w:rFonts w:ascii="Arial" w:hAnsi="Arial" w:cs="Times New Roman"/>
      <w:b/>
      <w:sz w:val="44"/>
      <w:lang w:val="fr-BE" w:eastAsia="ar-SA" w:bidi="ar-SA"/>
    </w:rPr>
  </w:style>
  <w:style w:type="character" w:customStyle="1" w:styleId="CarCar6">
    <w:name w:val="Car Car6"/>
    <w:basedOn w:val="Policepardfaut1"/>
    <w:uiPriority w:val="99"/>
    <w:rPr>
      <w:rFonts w:ascii="Arial" w:hAnsi="Arial" w:cs="Times New Roman"/>
      <w:b/>
      <w:sz w:val="22"/>
      <w:u w:val="single"/>
      <w:lang w:val="fr-BE" w:eastAsia="ar-SA" w:bidi="ar-SA"/>
    </w:rPr>
  </w:style>
  <w:style w:type="character" w:customStyle="1" w:styleId="CarCar5">
    <w:name w:val="Car Car5"/>
    <w:basedOn w:val="Policepardfaut1"/>
    <w:uiPriority w:val="99"/>
    <w:rPr>
      <w:rFonts w:ascii="Arial" w:hAnsi="Arial" w:cs="Times New Roman"/>
      <w:b/>
      <w:sz w:val="22"/>
      <w:u w:val="single"/>
      <w:lang w:val="fr-BE" w:eastAsia="ar-SA" w:bidi="ar-SA"/>
    </w:rPr>
  </w:style>
  <w:style w:type="character" w:customStyle="1" w:styleId="CarCar4">
    <w:name w:val="Car Car4"/>
    <w:basedOn w:val="Policepardfaut1"/>
    <w:uiPriority w:val="99"/>
    <w:rPr>
      <w:rFonts w:ascii="Arial" w:hAnsi="Arial" w:cs="Times New Roman"/>
      <w:b/>
      <w:sz w:val="22"/>
      <w:u w:val="single"/>
      <w:lang w:val="fr-BE" w:eastAsia="ar-SA" w:bidi="ar-SA"/>
    </w:rPr>
  </w:style>
  <w:style w:type="character" w:customStyle="1" w:styleId="CarCar3">
    <w:name w:val="Car Car3"/>
    <w:basedOn w:val="Policepardfaut1"/>
    <w:uiPriority w:val="99"/>
    <w:rPr>
      <w:rFonts w:ascii="Arial" w:hAnsi="Arial" w:cs="Times New Roman"/>
      <w:b/>
      <w:sz w:val="22"/>
      <w:u w:val="single"/>
      <w:lang w:val="fr-BE" w:eastAsia="ar-SA" w:bidi="ar-SA"/>
    </w:rPr>
  </w:style>
  <w:style w:type="character" w:styleId="Numrodepage">
    <w:name w:val="page number"/>
    <w:basedOn w:val="Policepardfaut1"/>
    <w:uiPriority w:val="99"/>
    <w:rPr>
      <w:rFonts w:cs="Times New Roman"/>
    </w:rPr>
  </w:style>
  <w:style w:type="character" w:customStyle="1" w:styleId="CarCar2">
    <w:name w:val="Car Car2"/>
    <w:basedOn w:val="Policepardfaut1"/>
    <w:uiPriority w:val="99"/>
    <w:rPr>
      <w:rFonts w:cs="Times New Roman"/>
      <w:b/>
      <w:sz w:val="24"/>
      <w:lang w:val="fr-BE" w:eastAsia="ar-SA" w:bidi="ar-SA"/>
    </w:rPr>
  </w:style>
  <w:style w:type="character" w:customStyle="1" w:styleId="CarCar1">
    <w:name w:val="Car Car1"/>
    <w:basedOn w:val="Policepardfaut1"/>
    <w:uiPriority w:val="99"/>
    <w:rPr>
      <w:rFonts w:cs="Times New Roman"/>
      <w:b/>
      <w:sz w:val="28"/>
      <w:u w:val="single"/>
      <w:lang w:val="fr-FR" w:eastAsia="ar-SA" w:bidi="ar-SA"/>
    </w:rPr>
  </w:style>
  <w:style w:type="character" w:styleId="Lienhypertextesuivivisit">
    <w:name w:val="FollowedHyperlink"/>
    <w:basedOn w:val="Policepardfaut1"/>
    <w:uiPriority w:val="99"/>
    <w:rPr>
      <w:rFonts w:cs="Times New Roman"/>
      <w:color w:val="800080"/>
      <w:u w:val="single"/>
    </w:rPr>
  </w:style>
  <w:style w:type="character" w:customStyle="1" w:styleId="Caractresdenotedebasdepage">
    <w:name w:val="Caractères de note de bas de page"/>
    <w:basedOn w:val="NotedebasdepageCar"/>
    <w:rPr>
      <w:rFonts w:ascii="Cambria" w:hAnsi="Cambria" w:cs="Times New Roman"/>
      <w:sz w:val="16"/>
      <w:bdr w:val="none" w:sz="0" w:space="0" w:color="auto"/>
      <w:vertAlign w:val="superscript"/>
      <w:lang w:val="fr-FR" w:eastAsia="ar-SA" w:bidi="ar-SA"/>
    </w:rPr>
  </w:style>
  <w:style w:type="character" w:customStyle="1" w:styleId="DCar">
    <w:name w:val="D Car"/>
    <w:basedOn w:val="Policepardfaut1"/>
    <w:uiPriority w:val="99"/>
    <w:rPr>
      <w:rFonts w:ascii="Arial" w:hAnsi="Arial" w:cs="Times New Roman"/>
      <w:b/>
      <w:i/>
      <w:sz w:val="24"/>
      <w:szCs w:val="24"/>
      <w:u w:val="single"/>
      <w:lang w:val="fr-FR" w:eastAsia="ar-SA" w:bidi="ar-SA"/>
    </w:rPr>
  </w:style>
  <w:style w:type="character" w:customStyle="1" w:styleId="NotedebasdepageCar">
    <w:name w:val="Note de bas de page Car"/>
    <w:basedOn w:val="Policepardfaut1"/>
    <w:uiPriority w:val="99"/>
    <w:rPr>
      <w:rFonts w:ascii="Arial" w:hAnsi="Arial" w:cs="Times New Roman"/>
      <w:lang w:val="fr-FR" w:eastAsia="ar-SA" w:bidi="ar-SA"/>
    </w:rPr>
  </w:style>
  <w:style w:type="character" w:customStyle="1" w:styleId="StyleTitre510ptNonGrasCar">
    <w:name w:val="Style Titre 5 + 10 pt Non Gras Car"/>
    <w:basedOn w:val="CarCar3"/>
    <w:uiPriority w:val="99"/>
    <w:rPr>
      <w:rFonts w:ascii="Arial" w:hAnsi="Arial" w:cs="Times New Roman"/>
      <w:b/>
      <w:sz w:val="22"/>
      <w:u w:val="single"/>
      <w:lang w:val="fr-BE" w:eastAsia="ar-SA" w:bidi="ar-SA"/>
    </w:rPr>
  </w:style>
  <w:style w:type="character" w:customStyle="1" w:styleId="CarCar">
    <w:name w:val="Car Car"/>
    <w:basedOn w:val="Policepardfaut1"/>
    <w:uiPriority w:val="99"/>
    <w:rPr>
      <w:rFonts w:ascii="Arial" w:hAnsi="Arial" w:cs="Times New Roman"/>
      <w:smallCaps/>
      <w:spacing w:val="-2"/>
      <w:sz w:val="24"/>
      <w:u w:val="single"/>
      <w:lang w:val="fr-BE" w:eastAsia="ar-SA" w:bidi="ar-SA"/>
    </w:rPr>
  </w:style>
  <w:style w:type="character" w:customStyle="1" w:styleId="Caractresdenotedefin">
    <w:name w:val="Caractères de note de fin"/>
    <w:basedOn w:val="Policepardfaut1"/>
    <w:uiPriority w:val="99"/>
    <w:rPr>
      <w:rFonts w:cs="Times New Roman"/>
      <w:vertAlign w:val="superscript"/>
    </w:rPr>
  </w:style>
  <w:style w:type="paragraph" w:customStyle="1" w:styleId="StyleTitre4Justifi">
    <w:name w:val="Style Titre 4 + Justifié"/>
    <w:basedOn w:val="Titre4"/>
    <w:uiPriority w:val="99"/>
    <w:rPr>
      <w:b w:val="0"/>
      <w:bCs/>
    </w:rPr>
  </w:style>
  <w:style w:type="character" w:customStyle="1" w:styleId="StyleTitre2NonGrasNonItaliqueCar">
    <w:name w:val="Style Titre 2 + Non Gras Non Italique Car"/>
    <w:basedOn w:val="Policepardfaut"/>
    <w:uiPriority w:val="99"/>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Pr>
      <w:rFonts w:ascii="Arial" w:hAnsi="Arial" w:cs="Arial"/>
      <w:b/>
      <w:bCs/>
      <w:sz w:val="28"/>
      <w:szCs w:val="28"/>
      <w:u w:val="single"/>
      <w:lang w:val="fr-BE" w:eastAsia="ar-SA" w:bidi="ar-SA"/>
    </w:rPr>
  </w:style>
  <w:style w:type="character" w:customStyle="1" w:styleId="NormalWebCar">
    <w:name w:val="Normal (Web) Car"/>
    <w:basedOn w:val="Policepardfaut1"/>
    <w:uiPriority w:val="99"/>
    <w:rPr>
      <w:rFonts w:ascii="Century" w:hAnsi="Century" w:cs="Times New Roman"/>
      <w:color w:val="000000"/>
      <w:sz w:val="27"/>
      <w:szCs w:val="27"/>
      <w:lang w:val="fr-BE" w:eastAsia="ar-SA" w:bidi="ar-SA"/>
    </w:rPr>
  </w:style>
  <w:style w:type="character" w:customStyle="1" w:styleId="FooterChar">
    <w:name w:val="Footer Char"/>
    <w:basedOn w:val="Policepardfaut1"/>
    <w:uiPriority w:val="99"/>
    <w:rPr>
      <w:rFonts w:ascii="Tms Rmn" w:hAnsi="Tms Rmn" w:cs="Times New Roman"/>
      <w:lang w:val="fr-BE" w:eastAsia="ar-SA" w:bidi="ar-SA"/>
    </w:rPr>
  </w:style>
  <w:style w:type="character" w:customStyle="1" w:styleId="BodyTextChar">
    <w:name w:val="Body Text Char"/>
    <w:basedOn w:val="Policepardfaut1"/>
    <w:uiPriority w:val="99"/>
    <w:rPr>
      <w:rFonts w:cs="Times New Roman"/>
      <w:b/>
      <w:sz w:val="24"/>
      <w:lang w:val="fr-BE" w:eastAsia="ar-SA" w:bidi="ar-SA"/>
    </w:rPr>
  </w:style>
  <w:style w:type="character" w:customStyle="1" w:styleId="FootnoteTextChar">
    <w:name w:val="Footnote Text Char"/>
    <w:basedOn w:val="Policepardfaut1"/>
    <w:uiPriority w:val="99"/>
    <w:rPr>
      <w:rFonts w:ascii="Comic Sans MS" w:hAnsi="Comic Sans MS" w:cs="Times New Roman"/>
      <w:lang w:val="fr-BE" w:eastAsia="ar-SA" w:bidi="ar-SA"/>
    </w:rPr>
  </w:style>
  <w:style w:type="character" w:customStyle="1" w:styleId="affectelement1">
    <w:name w:val="affectelement1"/>
    <w:basedOn w:val="Policepardfaut1"/>
    <w:uiPriority w:val="99"/>
    <w:rPr>
      <w:rFonts w:cs="Times New Roman"/>
    </w:rPr>
  </w:style>
  <w:style w:type="character" w:customStyle="1" w:styleId="paraCar">
    <w:name w:val="para Car"/>
    <w:basedOn w:val="Policepardfaut1"/>
    <w:uiPriority w:val="99"/>
    <w:rPr>
      <w:rFonts w:ascii="Arial" w:hAnsi="Arial" w:cs="Arial"/>
      <w:sz w:val="24"/>
      <w:lang w:val="fr-BE" w:eastAsia="ar-SA" w:bidi="ar-SA"/>
    </w:rPr>
  </w:style>
  <w:style w:type="character" w:styleId="Numrodeligne">
    <w:name w:val="line number"/>
    <w:basedOn w:val="Policepardfaut1"/>
    <w:uiPriority w:val="99"/>
    <w:rPr>
      <w:rFonts w:cs="Times New Roman"/>
    </w:rPr>
  </w:style>
  <w:style w:type="character" w:customStyle="1" w:styleId="Titre3Car1">
    <w:name w:val="Titre 3 Car1"/>
    <w:basedOn w:val="Policepardfaut1"/>
    <w:uiPriority w:val="99"/>
    <w:rPr>
      <w:rFonts w:ascii="Arial" w:hAnsi="Arial" w:cs="Times New Roman"/>
      <w:b/>
      <w:sz w:val="22"/>
      <w:u w:val="single"/>
      <w:lang w:val="fr-BE" w:eastAsia="ar-SA" w:bidi="ar-SA"/>
    </w:rPr>
  </w:style>
  <w:style w:type="character" w:customStyle="1" w:styleId="StyleTitre3NonGrasNonsoulignCar">
    <w:name w:val="Style Titre 3 + Non Gras Non souligné Car"/>
    <w:basedOn w:val="Titre3Car1"/>
    <w:uiPriority w:val="99"/>
    <w:rPr>
      <w:rFonts w:ascii="Arial" w:hAnsi="Arial" w:cs="Times New Roman"/>
      <w:b/>
      <w:sz w:val="22"/>
      <w:u w:val="single"/>
      <w:lang w:val="fr-BE" w:eastAsia="ar-SA" w:bidi="ar-SA"/>
    </w:rPr>
  </w:style>
  <w:style w:type="character" w:customStyle="1" w:styleId="Corpsdetexte2Car">
    <w:name w:val="Corps de texte 2 Car"/>
    <w:basedOn w:val="Policepardfaut1"/>
    <w:uiPriority w:val="99"/>
    <w:rPr>
      <w:rFonts w:ascii="Goudy Old Style" w:hAnsi="Goudy Old Style" w:cs="Times New Roman"/>
      <w:sz w:val="28"/>
      <w:lang w:val="fr-BE" w:eastAsia="ar-SA" w:bidi="ar-SA"/>
    </w:rPr>
  </w:style>
  <w:style w:type="character" w:customStyle="1" w:styleId="Appelnotedebasdep1">
    <w:name w:val="Appel note de bas de p.1"/>
    <w:uiPriority w:val="99"/>
    <w:rPr>
      <w:vertAlign w:val="superscript"/>
    </w:rPr>
  </w:style>
  <w:style w:type="character" w:customStyle="1" w:styleId="Caractresdenumrotation">
    <w:name w:val="Caractères de numérotation"/>
    <w:uiPriority w:val="99"/>
  </w:style>
  <w:style w:type="character" w:styleId="Appeldenotedefin">
    <w:name w:val="endnote reference"/>
    <w:basedOn w:val="Policepardfaut"/>
    <w:uiPriority w:val="99"/>
    <w:rPr>
      <w:rFonts w:cs="Times New Roman"/>
      <w:vertAlign w:val="superscript"/>
    </w:rPr>
  </w:style>
  <w:style w:type="character" w:styleId="Appelnotedebasdep">
    <w:name w:val="footnote reference"/>
    <w:basedOn w:val="Policepardfaut"/>
    <w:uiPriority w:val="99"/>
    <w:rPr>
      <w:rFonts w:cs="Times New Roman"/>
      <w:vertAlign w:val="superscript"/>
    </w:rPr>
  </w:style>
  <w:style w:type="paragraph" w:customStyle="1" w:styleId="Titre20">
    <w:name w:val="Titre2"/>
    <w:basedOn w:val="Normal"/>
    <w:next w:val="Corpsdetexte"/>
    <w:uiPriority w:val="99"/>
    <w:pPr>
      <w:keepNext/>
      <w:suppressAutoHyphens/>
      <w:spacing w:before="240" w:after="120" w:line="240" w:lineRule="auto"/>
    </w:pPr>
    <w:rPr>
      <w:rFonts w:ascii="Arial" w:eastAsia="Arial Unicode MS" w:hAnsi="Arial" w:cs="Mangal"/>
      <w:sz w:val="28"/>
      <w:szCs w:val="28"/>
      <w:lang w:eastAsia="ar-SA"/>
    </w:rPr>
  </w:style>
  <w:style w:type="paragraph" w:styleId="Liste">
    <w:name w:val="List"/>
    <w:basedOn w:val="Normal"/>
    <w:uiPriority w:val="99"/>
    <w:pPr>
      <w:suppressAutoHyphens/>
      <w:spacing w:after="0" w:line="240" w:lineRule="auto"/>
      <w:ind w:left="283" w:hanging="283"/>
    </w:pPr>
    <w:rPr>
      <w:rFonts w:ascii="Times New Roman" w:eastAsia="Times New Roman" w:hAnsi="Times New Roman" w:cs="Arial"/>
      <w:sz w:val="20"/>
      <w:szCs w:val="20"/>
      <w:lang w:eastAsia="ar-SA"/>
    </w:rPr>
  </w:style>
  <w:style w:type="paragraph" w:customStyle="1" w:styleId="Lgende2">
    <w:name w:val="Légende2"/>
    <w:basedOn w:val="Normal"/>
    <w:uiPriority w:val="99"/>
    <w:pPr>
      <w:suppressLineNumbers/>
      <w:suppressAutoHyphens/>
      <w:spacing w:before="120" w:after="120" w:line="240" w:lineRule="auto"/>
    </w:pPr>
    <w:rPr>
      <w:rFonts w:ascii="Georgia" w:eastAsia="Times New Roman" w:hAnsi="Georgia" w:cs="Mangal"/>
      <w:i/>
      <w:iCs/>
      <w:szCs w:val="24"/>
      <w:lang w:eastAsia="ar-SA"/>
    </w:rPr>
  </w:style>
  <w:style w:type="paragraph" w:customStyle="1" w:styleId="Index">
    <w:name w:val="Index"/>
    <w:basedOn w:val="Normal"/>
    <w:uiPriority w:val="99"/>
    <w:pPr>
      <w:suppressLineNumbers/>
      <w:suppressAutoHyphens/>
      <w:spacing w:after="0" w:line="240" w:lineRule="auto"/>
    </w:pPr>
    <w:rPr>
      <w:rFonts w:ascii="Georgia" w:eastAsia="Times New Roman" w:hAnsi="Georgia" w:cs="Mangal"/>
      <w:szCs w:val="20"/>
      <w:lang w:eastAsia="ar-SA"/>
    </w:rPr>
  </w:style>
  <w:style w:type="paragraph" w:customStyle="1" w:styleId="Lgende1">
    <w:name w:val="Légende1"/>
    <w:basedOn w:val="Normal"/>
    <w:next w:val="Normal"/>
    <w:uiPriority w:val="99"/>
    <w:pPr>
      <w:suppressAutoHyphens/>
      <w:spacing w:after="0" w:line="240" w:lineRule="auto"/>
    </w:pPr>
    <w:rPr>
      <w:rFonts w:ascii="Times New Roman" w:eastAsia="Times New Roman" w:hAnsi="Times New Roman" w:cs="Arial"/>
      <w:b/>
      <w:bCs/>
      <w:szCs w:val="24"/>
      <w:u w:val="single"/>
      <w:lang w:eastAsia="ar-SA"/>
    </w:rPr>
  </w:style>
  <w:style w:type="paragraph" w:customStyle="1" w:styleId="1">
    <w:name w:val="1"/>
    <w:uiPriority w:val="99"/>
    <w:pPr>
      <w:suppressAutoHyphens/>
      <w:spacing w:after="0" w:line="240" w:lineRule="auto"/>
    </w:pPr>
    <w:rPr>
      <w:rFonts w:ascii="Goudy Old Style" w:eastAsia="Calibri" w:hAnsi="Goudy Old Style" w:cs="Arial"/>
      <w:sz w:val="24"/>
      <w:szCs w:val="20"/>
      <w:lang w:val="fr-FR" w:eastAsia="ar-SA"/>
    </w:rPr>
  </w:style>
  <w:style w:type="paragraph" w:styleId="Pieddepage">
    <w:name w:val="footer"/>
    <w:basedOn w:val="Normal"/>
    <w:link w:val="PieddepageCar"/>
    <w:uiPriority w:val="99"/>
    <w:pPr>
      <w:tabs>
        <w:tab w:val="center" w:pos="4819"/>
        <w:tab w:val="right" w:pos="9071"/>
      </w:tabs>
      <w:suppressAutoHyphens/>
      <w:spacing w:after="0" w:line="240" w:lineRule="auto"/>
    </w:pPr>
    <w:rPr>
      <w:rFonts w:ascii="Tms Rmn" w:eastAsia="Times New Roman" w:hAnsi="Tms Rmn" w:cs="Arial"/>
      <w:sz w:val="20"/>
      <w:szCs w:val="20"/>
      <w:lang w:eastAsia="ar-SA"/>
    </w:rPr>
  </w:style>
  <w:style w:type="character" w:customStyle="1" w:styleId="PieddepageCar">
    <w:name w:val="Pied de page Car"/>
    <w:basedOn w:val="Policepardfaut"/>
    <w:link w:val="Pieddepage"/>
    <w:uiPriority w:val="99"/>
    <w:rPr>
      <w:rFonts w:ascii="Tms Rmn" w:eastAsia="Times New Roman" w:hAnsi="Tms Rmn" w:cs="Arial"/>
      <w:sz w:val="20"/>
      <w:szCs w:val="20"/>
      <w:lang w:eastAsia="ar-SA"/>
    </w:rPr>
  </w:style>
  <w:style w:type="paragraph" w:styleId="En-tte">
    <w:name w:val="header"/>
    <w:basedOn w:val="Normal"/>
    <w:link w:val="En-tteCar"/>
    <w:uiPriority w:val="99"/>
    <w:pPr>
      <w:tabs>
        <w:tab w:val="center" w:pos="4536"/>
        <w:tab w:val="right" w:pos="9072"/>
      </w:tabs>
      <w:suppressAutoHyphens/>
      <w:spacing w:after="0" w:line="240" w:lineRule="auto"/>
    </w:pPr>
    <w:rPr>
      <w:rFonts w:ascii="Georgia" w:eastAsia="Times New Roman" w:hAnsi="Georgia" w:cs="Arial"/>
      <w:szCs w:val="20"/>
      <w:lang w:eastAsia="ar-SA"/>
    </w:rPr>
  </w:style>
  <w:style w:type="character" w:customStyle="1" w:styleId="En-tteCar">
    <w:name w:val="En-tête Car"/>
    <w:basedOn w:val="Policepardfaut"/>
    <w:link w:val="En-tte"/>
    <w:uiPriority w:val="99"/>
    <w:rPr>
      <w:rFonts w:ascii="Georgia" w:eastAsia="Times New Roman" w:hAnsi="Georgia" w:cs="Arial"/>
      <w:szCs w:val="20"/>
      <w:lang w:eastAsia="ar-SA"/>
    </w:rPr>
  </w:style>
  <w:style w:type="paragraph" w:styleId="Retraitcorpsdetexte">
    <w:name w:val="Body Text Indent"/>
    <w:basedOn w:val="Normal"/>
    <w:link w:val="RetraitcorpsdetexteCar"/>
    <w:pPr>
      <w:tabs>
        <w:tab w:val="left" w:pos="1276"/>
        <w:tab w:val="left" w:pos="3174"/>
        <w:tab w:val="left" w:pos="3968"/>
        <w:tab w:val="left" w:pos="4591"/>
        <w:tab w:val="left" w:pos="4818"/>
      </w:tabs>
      <w:suppressAutoHyphens/>
      <w:spacing w:after="0" w:line="240" w:lineRule="auto"/>
      <w:ind w:left="1276" w:hanging="283"/>
    </w:pPr>
    <w:rPr>
      <w:rFonts w:ascii="Times New Roman" w:eastAsia="Times New Roman" w:hAnsi="Times New Roman" w:cs="Arial"/>
      <w:szCs w:val="20"/>
      <w:lang w:eastAsia="ar-SA"/>
    </w:rPr>
  </w:style>
  <w:style w:type="character" w:customStyle="1" w:styleId="RetraitcorpsdetexteCar">
    <w:name w:val="Retrait corps de texte Car"/>
    <w:basedOn w:val="Policepardfaut"/>
    <w:link w:val="Retraitcorpsdetexte"/>
    <w:rPr>
      <w:rFonts w:ascii="Times New Roman" w:eastAsia="Times New Roman" w:hAnsi="Times New Roman" w:cs="Arial"/>
      <w:szCs w:val="20"/>
      <w:lang w:eastAsia="ar-SA"/>
    </w:rPr>
  </w:style>
  <w:style w:type="paragraph" w:customStyle="1" w:styleId="Retraitcorpsdetexte21">
    <w:name w:val="Retrait corps de texte 21"/>
    <w:basedOn w:val="Normal"/>
    <w:uiPriority w:val="99"/>
    <w:pPr>
      <w:tabs>
        <w:tab w:val="left" w:pos="-1440"/>
        <w:tab w:val="left" w:pos="-720"/>
        <w:tab w:val="left" w:pos="1"/>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40" w:lineRule="auto"/>
      <w:ind w:left="709" w:hanging="709"/>
    </w:pPr>
    <w:rPr>
      <w:rFonts w:ascii="Times New Roman" w:eastAsia="Times New Roman" w:hAnsi="Times New Roman" w:cs="Arial"/>
      <w:szCs w:val="20"/>
      <w:lang w:eastAsia="ar-SA"/>
    </w:rPr>
  </w:style>
  <w:style w:type="paragraph" w:customStyle="1" w:styleId="Retraitcorpsdetexte31">
    <w:name w:val="Retrait corps de texte 31"/>
    <w:basedOn w:val="Normal"/>
    <w:uiPriority w:val="99"/>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40" w:lineRule="auto"/>
      <w:ind w:left="720"/>
    </w:pPr>
    <w:rPr>
      <w:rFonts w:ascii="Times New Roman" w:eastAsia="Times New Roman" w:hAnsi="Times New Roman" w:cs="Arial"/>
      <w:szCs w:val="20"/>
      <w:lang w:eastAsia="ar-SA"/>
    </w:rPr>
  </w:style>
  <w:style w:type="paragraph" w:customStyle="1" w:styleId="OmniPage258">
    <w:name w:val="OmniPage #258"/>
    <w:basedOn w:val="Normal"/>
    <w:uiPriority w:val="99"/>
    <w:pPr>
      <w:suppressAutoHyphens/>
      <w:spacing w:after="0" w:line="240" w:lineRule="auto"/>
      <w:ind w:left="1725" w:right="45" w:hanging="405"/>
    </w:pPr>
    <w:rPr>
      <w:rFonts w:ascii="Times New Roman" w:eastAsia="Times New Roman" w:hAnsi="Times New Roman" w:cs="Arial"/>
      <w:sz w:val="20"/>
      <w:szCs w:val="20"/>
      <w:lang w:eastAsia="ar-SA"/>
    </w:rPr>
  </w:style>
  <w:style w:type="paragraph" w:customStyle="1" w:styleId="OmniPage260">
    <w:name w:val="OmniPage #260"/>
    <w:basedOn w:val="Normal"/>
    <w:uiPriority w:val="99"/>
    <w:pPr>
      <w:suppressAutoHyphens/>
      <w:spacing w:after="0" w:line="240" w:lineRule="auto"/>
      <w:ind w:left="1305"/>
    </w:pPr>
    <w:rPr>
      <w:rFonts w:ascii="Times New Roman" w:eastAsia="Times New Roman" w:hAnsi="Times New Roman" w:cs="Arial"/>
      <w:sz w:val="20"/>
      <w:szCs w:val="20"/>
      <w:lang w:eastAsia="ar-SA"/>
    </w:rPr>
  </w:style>
  <w:style w:type="paragraph" w:customStyle="1" w:styleId="OmniPage264">
    <w:name w:val="OmniPage #264"/>
    <w:basedOn w:val="Normal"/>
    <w:uiPriority w:val="99"/>
    <w:pPr>
      <w:suppressAutoHyphens/>
      <w:spacing w:after="0" w:line="240" w:lineRule="auto"/>
      <w:ind w:left="2010" w:right="60" w:hanging="285"/>
    </w:pPr>
    <w:rPr>
      <w:rFonts w:ascii="Times New Roman" w:eastAsia="Times New Roman" w:hAnsi="Times New Roman" w:cs="Arial"/>
      <w:sz w:val="20"/>
      <w:szCs w:val="20"/>
      <w:lang w:eastAsia="ar-SA"/>
    </w:rPr>
  </w:style>
  <w:style w:type="paragraph" w:customStyle="1" w:styleId="OmniPage266">
    <w:name w:val="OmniPage #266"/>
    <w:basedOn w:val="Normal"/>
    <w:uiPriority w:val="99"/>
    <w:pPr>
      <w:tabs>
        <w:tab w:val="left" w:pos="800"/>
      </w:tabs>
      <w:suppressAutoHyphens/>
      <w:spacing w:after="0" w:line="240" w:lineRule="auto"/>
      <w:ind w:left="1995" w:right="45" w:hanging="270"/>
    </w:pPr>
    <w:rPr>
      <w:rFonts w:ascii="Times New Roman" w:eastAsia="Times New Roman" w:hAnsi="Times New Roman" w:cs="Arial"/>
      <w:sz w:val="20"/>
      <w:szCs w:val="20"/>
      <w:lang w:eastAsia="ar-SA"/>
    </w:rPr>
  </w:style>
  <w:style w:type="paragraph" w:customStyle="1" w:styleId="OmniPage267">
    <w:name w:val="OmniPage #267"/>
    <w:basedOn w:val="Normal"/>
    <w:uiPriority w:val="99"/>
    <w:pPr>
      <w:suppressAutoHyphens/>
      <w:spacing w:after="0" w:line="240" w:lineRule="auto"/>
      <w:ind w:left="1710" w:right="270"/>
    </w:pPr>
    <w:rPr>
      <w:rFonts w:ascii="Times New Roman" w:eastAsia="Times New Roman" w:hAnsi="Times New Roman" w:cs="Arial"/>
      <w:sz w:val="20"/>
      <w:szCs w:val="20"/>
      <w:lang w:eastAsia="ar-SA"/>
    </w:rPr>
  </w:style>
  <w:style w:type="paragraph" w:customStyle="1" w:styleId="OmniPage513">
    <w:name w:val="OmniPage #513"/>
    <w:basedOn w:val="Normal"/>
    <w:uiPriority w:val="99"/>
    <w:pPr>
      <w:suppressAutoHyphens/>
      <w:spacing w:after="0" w:line="240" w:lineRule="auto"/>
      <w:ind w:left="3030"/>
    </w:pPr>
    <w:rPr>
      <w:rFonts w:ascii="Times New Roman" w:eastAsia="Times New Roman" w:hAnsi="Times New Roman" w:cs="Arial"/>
      <w:sz w:val="20"/>
      <w:szCs w:val="20"/>
      <w:lang w:eastAsia="ar-SA"/>
    </w:rPr>
  </w:style>
  <w:style w:type="paragraph" w:customStyle="1" w:styleId="OmniPage514">
    <w:name w:val="OmniPage #514"/>
    <w:basedOn w:val="Normal"/>
    <w:uiPriority w:val="99"/>
    <w:pPr>
      <w:suppressAutoHyphens/>
      <w:spacing w:after="0" w:line="240" w:lineRule="auto"/>
      <w:ind w:left="1335"/>
    </w:pPr>
    <w:rPr>
      <w:rFonts w:ascii="Times New Roman" w:eastAsia="Times New Roman" w:hAnsi="Times New Roman" w:cs="Arial"/>
      <w:sz w:val="20"/>
      <w:szCs w:val="20"/>
      <w:lang w:eastAsia="ar-SA"/>
    </w:rPr>
  </w:style>
  <w:style w:type="paragraph" w:customStyle="1" w:styleId="OmniPage515">
    <w:name w:val="OmniPage #515"/>
    <w:basedOn w:val="Normal"/>
    <w:uiPriority w:val="99"/>
    <w:pPr>
      <w:suppressAutoHyphens/>
      <w:spacing w:after="0" w:line="240" w:lineRule="auto"/>
      <w:ind w:left="1335" w:right="5925"/>
    </w:pPr>
    <w:rPr>
      <w:rFonts w:ascii="Times New Roman" w:eastAsia="Times New Roman" w:hAnsi="Times New Roman" w:cs="Arial"/>
      <w:sz w:val="20"/>
      <w:szCs w:val="20"/>
      <w:lang w:eastAsia="ar-SA"/>
    </w:rPr>
  </w:style>
  <w:style w:type="paragraph" w:customStyle="1" w:styleId="OmniPage516">
    <w:name w:val="OmniPage #516"/>
    <w:basedOn w:val="Normal"/>
    <w:uiPriority w:val="99"/>
    <w:pPr>
      <w:suppressAutoHyphens/>
      <w:spacing w:after="0" w:line="240" w:lineRule="auto"/>
      <w:ind w:left="1860" w:right="45"/>
    </w:pPr>
    <w:rPr>
      <w:rFonts w:ascii="Times New Roman" w:eastAsia="Times New Roman" w:hAnsi="Times New Roman" w:cs="Arial"/>
      <w:sz w:val="20"/>
      <w:szCs w:val="20"/>
      <w:lang w:eastAsia="ar-SA"/>
    </w:rPr>
  </w:style>
  <w:style w:type="paragraph" w:customStyle="1" w:styleId="OmniPage526">
    <w:name w:val="OmniPage #526"/>
    <w:basedOn w:val="Normal"/>
    <w:uiPriority w:val="99"/>
    <w:pPr>
      <w:suppressAutoHyphens/>
      <w:spacing w:after="0" w:line="240" w:lineRule="auto"/>
      <w:ind w:left="1260"/>
    </w:pPr>
    <w:rPr>
      <w:rFonts w:ascii="Times New Roman" w:eastAsia="Times New Roman" w:hAnsi="Times New Roman" w:cs="Arial"/>
      <w:sz w:val="20"/>
      <w:szCs w:val="20"/>
      <w:lang w:eastAsia="ar-SA"/>
    </w:rPr>
  </w:style>
  <w:style w:type="paragraph" w:customStyle="1" w:styleId="OmniPage530">
    <w:name w:val="OmniPage #530"/>
    <w:basedOn w:val="Normal"/>
    <w:uiPriority w:val="99"/>
    <w:pPr>
      <w:tabs>
        <w:tab w:val="left" w:pos="905"/>
      </w:tabs>
      <w:suppressAutoHyphens/>
      <w:spacing w:after="0" w:line="240" w:lineRule="auto"/>
      <w:ind w:left="2115" w:right="45" w:hanging="270"/>
    </w:pPr>
    <w:rPr>
      <w:rFonts w:ascii="Times New Roman" w:eastAsia="Times New Roman" w:hAnsi="Times New Roman" w:cs="Arial"/>
      <w:sz w:val="20"/>
      <w:szCs w:val="20"/>
      <w:lang w:eastAsia="ar-SA"/>
    </w:rPr>
  </w:style>
  <w:style w:type="paragraph" w:customStyle="1" w:styleId="OmniPage769">
    <w:name w:val="OmniPage #769"/>
    <w:basedOn w:val="Normal"/>
    <w:uiPriority w:val="99"/>
    <w:pPr>
      <w:suppressAutoHyphens/>
      <w:spacing w:after="0" w:line="240" w:lineRule="auto"/>
      <w:ind w:left="1935"/>
    </w:pPr>
    <w:rPr>
      <w:rFonts w:ascii="Times New Roman" w:eastAsia="Times New Roman" w:hAnsi="Times New Roman" w:cs="Arial"/>
      <w:sz w:val="20"/>
      <w:szCs w:val="20"/>
      <w:lang w:eastAsia="ar-SA"/>
    </w:rPr>
  </w:style>
  <w:style w:type="paragraph" w:customStyle="1" w:styleId="OmniPage770">
    <w:name w:val="OmniPage #770"/>
    <w:basedOn w:val="Normal"/>
    <w:uiPriority w:val="99"/>
    <w:pPr>
      <w:tabs>
        <w:tab w:val="left" w:pos="965"/>
      </w:tabs>
      <w:suppressAutoHyphens/>
      <w:spacing w:after="0" w:line="240" w:lineRule="auto"/>
      <w:ind w:left="2205" w:right="45" w:hanging="270"/>
    </w:pPr>
    <w:rPr>
      <w:rFonts w:ascii="Times New Roman" w:eastAsia="Times New Roman" w:hAnsi="Times New Roman" w:cs="Arial"/>
      <w:sz w:val="20"/>
      <w:szCs w:val="20"/>
      <w:lang w:eastAsia="ar-SA"/>
    </w:rPr>
  </w:style>
  <w:style w:type="paragraph" w:customStyle="1" w:styleId="OmniPage772">
    <w:name w:val="OmniPage #772"/>
    <w:basedOn w:val="Normal"/>
    <w:uiPriority w:val="99"/>
    <w:pPr>
      <w:suppressAutoHyphens/>
      <w:spacing w:after="0" w:line="240" w:lineRule="auto"/>
      <w:ind w:left="1365"/>
    </w:pPr>
    <w:rPr>
      <w:rFonts w:ascii="Times New Roman" w:eastAsia="Times New Roman" w:hAnsi="Times New Roman" w:cs="Arial"/>
      <w:sz w:val="20"/>
      <w:szCs w:val="20"/>
      <w:lang w:eastAsia="ar-SA"/>
    </w:rPr>
  </w:style>
  <w:style w:type="paragraph" w:customStyle="1" w:styleId="OmniPage773">
    <w:name w:val="OmniPage #773"/>
    <w:basedOn w:val="Normal"/>
    <w:uiPriority w:val="99"/>
    <w:pPr>
      <w:suppressAutoHyphens/>
      <w:spacing w:after="0" w:line="240" w:lineRule="auto"/>
      <w:ind w:left="1935"/>
    </w:pPr>
    <w:rPr>
      <w:rFonts w:ascii="Times New Roman" w:eastAsia="Times New Roman" w:hAnsi="Times New Roman" w:cs="Arial"/>
      <w:sz w:val="20"/>
      <w:szCs w:val="20"/>
      <w:lang w:eastAsia="ar-SA"/>
    </w:rPr>
  </w:style>
  <w:style w:type="paragraph" w:customStyle="1" w:styleId="OmniPage774">
    <w:name w:val="OmniPage #774"/>
    <w:basedOn w:val="Normal"/>
    <w:uiPriority w:val="99"/>
    <w:pPr>
      <w:suppressAutoHyphens/>
      <w:spacing w:after="0" w:line="240" w:lineRule="auto"/>
      <w:ind w:left="1905" w:right="45"/>
    </w:pPr>
    <w:rPr>
      <w:rFonts w:ascii="Times New Roman" w:eastAsia="Times New Roman" w:hAnsi="Times New Roman" w:cs="Arial"/>
      <w:sz w:val="20"/>
      <w:szCs w:val="20"/>
      <w:lang w:eastAsia="ar-SA"/>
    </w:rPr>
  </w:style>
  <w:style w:type="paragraph" w:customStyle="1" w:styleId="OmniPage781">
    <w:name w:val="OmniPage #781"/>
    <w:basedOn w:val="Normal"/>
    <w:uiPriority w:val="99"/>
    <w:pPr>
      <w:suppressAutoHyphens/>
      <w:spacing w:after="0" w:line="240" w:lineRule="auto"/>
      <w:ind w:left="1905" w:right="90" w:hanging="570"/>
    </w:pPr>
    <w:rPr>
      <w:rFonts w:ascii="Times New Roman" w:eastAsia="Times New Roman" w:hAnsi="Times New Roman" w:cs="Arial"/>
      <w:sz w:val="20"/>
      <w:szCs w:val="20"/>
      <w:lang w:eastAsia="ar-SA"/>
    </w:rPr>
  </w:style>
  <w:style w:type="paragraph" w:customStyle="1" w:styleId="OmniPage1025">
    <w:name w:val="OmniPage #1025"/>
    <w:basedOn w:val="Normal"/>
    <w:uiPriority w:val="99"/>
    <w:pPr>
      <w:suppressAutoHyphens/>
      <w:spacing w:after="0" w:line="240" w:lineRule="auto"/>
      <w:ind w:left="1305"/>
    </w:pPr>
    <w:rPr>
      <w:rFonts w:ascii="Times New Roman" w:eastAsia="Times New Roman" w:hAnsi="Times New Roman" w:cs="Arial"/>
      <w:sz w:val="20"/>
      <w:szCs w:val="20"/>
      <w:lang w:eastAsia="ar-SA"/>
    </w:rPr>
  </w:style>
  <w:style w:type="paragraph" w:customStyle="1" w:styleId="OmniPage1027">
    <w:name w:val="OmniPage #1027"/>
    <w:basedOn w:val="Normal"/>
    <w:uiPriority w:val="99"/>
    <w:pPr>
      <w:suppressAutoHyphens/>
      <w:spacing w:after="0" w:line="240" w:lineRule="auto"/>
      <w:ind w:left="1905" w:right="45" w:hanging="555"/>
    </w:pPr>
    <w:rPr>
      <w:rFonts w:ascii="Times New Roman" w:eastAsia="Times New Roman" w:hAnsi="Times New Roman" w:cs="Arial"/>
      <w:sz w:val="20"/>
      <w:szCs w:val="20"/>
      <w:lang w:eastAsia="ar-SA"/>
    </w:rPr>
  </w:style>
  <w:style w:type="paragraph" w:customStyle="1" w:styleId="OmniPage1028">
    <w:name w:val="OmniPage #1028"/>
    <w:basedOn w:val="Normal"/>
    <w:uiPriority w:val="99"/>
    <w:pPr>
      <w:tabs>
        <w:tab w:val="right" w:pos="9746"/>
      </w:tabs>
      <w:suppressAutoHyphens/>
      <w:spacing w:after="0" w:line="240" w:lineRule="auto"/>
      <w:ind w:left="1920"/>
    </w:pPr>
    <w:rPr>
      <w:rFonts w:ascii="Times New Roman" w:eastAsia="Times New Roman" w:hAnsi="Times New Roman" w:cs="Arial"/>
      <w:sz w:val="20"/>
      <w:szCs w:val="20"/>
      <w:lang w:eastAsia="ar-SA"/>
    </w:rPr>
  </w:style>
  <w:style w:type="paragraph" w:customStyle="1" w:styleId="OmniPage1029">
    <w:name w:val="OmniPage #1029"/>
    <w:basedOn w:val="Normal"/>
    <w:uiPriority w:val="99"/>
    <w:pPr>
      <w:suppressAutoHyphens/>
      <w:spacing w:after="0" w:line="240" w:lineRule="auto"/>
      <w:ind w:left="1860" w:right="45"/>
    </w:pPr>
    <w:rPr>
      <w:rFonts w:ascii="Times New Roman" w:eastAsia="Times New Roman" w:hAnsi="Times New Roman" w:cs="Arial"/>
      <w:sz w:val="20"/>
      <w:szCs w:val="20"/>
      <w:lang w:eastAsia="ar-SA"/>
    </w:rPr>
  </w:style>
  <w:style w:type="paragraph" w:customStyle="1" w:styleId="OmniPage1030">
    <w:name w:val="OmniPage #1030"/>
    <w:basedOn w:val="Normal"/>
    <w:uiPriority w:val="99"/>
    <w:pPr>
      <w:tabs>
        <w:tab w:val="left" w:pos="885"/>
        <w:tab w:val="right" w:pos="9746"/>
      </w:tabs>
      <w:suppressAutoHyphens/>
      <w:spacing w:after="0" w:line="240" w:lineRule="auto"/>
      <w:ind w:left="1905"/>
    </w:pPr>
    <w:rPr>
      <w:rFonts w:ascii="Times New Roman" w:eastAsia="Times New Roman" w:hAnsi="Times New Roman" w:cs="Arial"/>
      <w:sz w:val="20"/>
      <w:szCs w:val="20"/>
      <w:lang w:eastAsia="ar-SA"/>
    </w:rPr>
  </w:style>
  <w:style w:type="paragraph" w:customStyle="1" w:styleId="OmniPage1031">
    <w:name w:val="OmniPage #1031"/>
    <w:basedOn w:val="Normal"/>
    <w:uiPriority w:val="99"/>
    <w:pPr>
      <w:tabs>
        <w:tab w:val="left" w:pos="920"/>
      </w:tabs>
      <w:suppressAutoHyphens/>
      <w:spacing w:after="0" w:line="240" w:lineRule="auto"/>
      <w:ind w:left="2175" w:right="45" w:hanging="270"/>
    </w:pPr>
    <w:rPr>
      <w:rFonts w:ascii="Times New Roman" w:eastAsia="Times New Roman" w:hAnsi="Times New Roman" w:cs="Arial"/>
      <w:sz w:val="20"/>
      <w:szCs w:val="20"/>
      <w:lang w:eastAsia="ar-SA"/>
    </w:rPr>
  </w:style>
  <w:style w:type="paragraph" w:customStyle="1" w:styleId="OmniPage1032">
    <w:name w:val="OmniPage #1032"/>
    <w:basedOn w:val="Normal"/>
    <w:uiPriority w:val="99"/>
    <w:pPr>
      <w:tabs>
        <w:tab w:val="left" w:pos="885"/>
        <w:tab w:val="right" w:pos="9746"/>
      </w:tabs>
      <w:suppressAutoHyphens/>
      <w:spacing w:after="0" w:line="240" w:lineRule="auto"/>
      <w:ind w:left="1905"/>
    </w:pPr>
    <w:rPr>
      <w:rFonts w:ascii="Times New Roman" w:eastAsia="Times New Roman" w:hAnsi="Times New Roman" w:cs="Arial"/>
      <w:sz w:val="20"/>
      <w:szCs w:val="20"/>
      <w:lang w:eastAsia="ar-SA"/>
    </w:rPr>
  </w:style>
  <w:style w:type="paragraph" w:customStyle="1" w:styleId="OmniPage1033">
    <w:name w:val="OmniPage #1033"/>
    <w:basedOn w:val="Normal"/>
    <w:uiPriority w:val="99"/>
    <w:pPr>
      <w:suppressAutoHyphens/>
      <w:spacing w:after="0" w:line="240" w:lineRule="auto"/>
      <w:ind w:left="1860"/>
    </w:pPr>
    <w:rPr>
      <w:rFonts w:ascii="Times New Roman" w:eastAsia="Times New Roman" w:hAnsi="Times New Roman" w:cs="Arial"/>
      <w:sz w:val="20"/>
      <w:szCs w:val="20"/>
      <w:lang w:eastAsia="ar-SA"/>
    </w:rPr>
  </w:style>
  <w:style w:type="paragraph" w:styleId="TM1">
    <w:name w:val="toc 1"/>
    <w:aliases w:val="Titre 10"/>
    <w:basedOn w:val="Normal"/>
    <w:next w:val="Titre2"/>
    <w:uiPriority w:val="39"/>
    <w:pPr>
      <w:suppressAutoHyphens/>
      <w:spacing w:before="120" w:after="0" w:line="240" w:lineRule="auto"/>
    </w:pPr>
    <w:rPr>
      <w:rFonts w:ascii="Cambria" w:eastAsia="Times New Roman" w:hAnsi="Cambria" w:cs="Arial"/>
      <w:b/>
      <w:bCs/>
      <w:smallCaps/>
      <w:sz w:val="28"/>
      <w:szCs w:val="20"/>
      <w:lang w:eastAsia="ar-SA"/>
    </w:rPr>
  </w:style>
  <w:style w:type="paragraph" w:styleId="TM2">
    <w:name w:val="toc 2"/>
    <w:basedOn w:val="Normal"/>
    <w:next w:val="Normal"/>
    <w:uiPriority w:val="39"/>
    <w:pPr>
      <w:suppressAutoHyphens/>
      <w:spacing w:after="0" w:line="240" w:lineRule="auto"/>
    </w:pPr>
    <w:rPr>
      <w:rFonts w:ascii="Cambria" w:eastAsia="Times New Roman" w:hAnsi="Cambria" w:cs="Arial"/>
      <w:b/>
      <w:iCs/>
      <w:szCs w:val="20"/>
      <w:lang w:eastAsia="ar-SA"/>
    </w:rPr>
  </w:style>
  <w:style w:type="paragraph" w:styleId="TM3">
    <w:name w:val="toc 3"/>
    <w:basedOn w:val="Normal"/>
    <w:next w:val="Normal"/>
    <w:uiPriority w:val="39"/>
    <w:pPr>
      <w:suppressAutoHyphens/>
      <w:spacing w:after="0" w:line="240" w:lineRule="auto"/>
    </w:pPr>
    <w:rPr>
      <w:rFonts w:ascii="Cambria" w:eastAsia="Times New Roman" w:hAnsi="Cambria" w:cs="Arial"/>
      <w:szCs w:val="20"/>
      <w:lang w:eastAsia="ar-SA"/>
    </w:rPr>
  </w:style>
  <w:style w:type="paragraph" w:styleId="TM4">
    <w:name w:val="toc 4"/>
    <w:basedOn w:val="Normal"/>
    <w:next w:val="Normal"/>
    <w:uiPriority w:val="39"/>
    <w:pPr>
      <w:suppressAutoHyphens/>
      <w:spacing w:after="0" w:line="240" w:lineRule="auto"/>
      <w:ind w:left="709"/>
    </w:pPr>
    <w:rPr>
      <w:rFonts w:ascii="Cambria" w:eastAsia="Times New Roman" w:hAnsi="Cambria" w:cs="Arial"/>
      <w:szCs w:val="20"/>
      <w:lang w:eastAsia="ar-SA"/>
    </w:rPr>
  </w:style>
  <w:style w:type="paragraph" w:styleId="TM5">
    <w:name w:val="toc 5"/>
    <w:basedOn w:val="Normal"/>
    <w:next w:val="Normal"/>
    <w:uiPriority w:val="39"/>
    <w:pPr>
      <w:suppressAutoHyphens/>
      <w:spacing w:after="0" w:line="240" w:lineRule="auto"/>
      <w:ind w:left="960"/>
    </w:pPr>
    <w:rPr>
      <w:rFonts w:ascii="Times New Roman" w:eastAsia="Times New Roman" w:hAnsi="Times New Roman" w:cs="Arial"/>
      <w:sz w:val="20"/>
      <w:szCs w:val="20"/>
      <w:lang w:eastAsia="ar-SA"/>
    </w:rPr>
  </w:style>
  <w:style w:type="paragraph" w:styleId="TM6">
    <w:name w:val="toc 6"/>
    <w:basedOn w:val="Normal"/>
    <w:next w:val="Normal"/>
    <w:uiPriority w:val="39"/>
    <w:pPr>
      <w:suppressAutoHyphens/>
      <w:spacing w:after="0" w:line="240" w:lineRule="auto"/>
      <w:ind w:left="1200"/>
    </w:pPr>
    <w:rPr>
      <w:rFonts w:ascii="Times New Roman" w:eastAsia="Times New Roman" w:hAnsi="Times New Roman" w:cs="Arial"/>
      <w:sz w:val="20"/>
      <w:szCs w:val="20"/>
      <w:lang w:eastAsia="ar-SA"/>
    </w:rPr>
  </w:style>
  <w:style w:type="paragraph" w:styleId="TM7">
    <w:name w:val="toc 7"/>
    <w:basedOn w:val="Normal"/>
    <w:next w:val="Normal"/>
    <w:uiPriority w:val="39"/>
    <w:pPr>
      <w:suppressAutoHyphens/>
      <w:spacing w:after="0" w:line="240" w:lineRule="auto"/>
      <w:ind w:left="1440"/>
    </w:pPr>
    <w:rPr>
      <w:rFonts w:ascii="Times New Roman" w:eastAsia="Times New Roman" w:hAnsi="Times New Roman" w:cs="Arial"/>
      <w:sz w:val="20"/>
      <w:szCs w:val="20"/>
      <w:lang w:eastAsia="ar-SA"/>
    </w:rPr>
  </w:style>
  <w:style w:type="paragraph" w:styleId="TM8">
    <w:name w:val="toc 8"/>
    <w:basedOn w:val="Normal"/>
    <w:next w:val="Normal"/>
    <w:uiPriority w:val="39"/>
    <w:pPr>
      <w:suppressAutoHyphens/>
      <w:spacing w:after="0" w:line="240" w:lineRule="auto"/>
      <w:ind w:left="1680"/>
    </w:pPr>
    <w:rPr>
      <w:rFonts w:ascii="Times New Roman" w:eastAsia="Times New Roman" w:hAnsi="Times New Roman" w:cs="Arial"/>
      <w:sz w:val="20"/>
      <w:szCs w:val="20"/>
      <w:lang w:eastAsia="ar-SA"/>
    </w:rPr>
  </w:style>
  <w:style w:type="paragraph" w:styleId="TM9">
    <w:name w:val="toc 9"/>
    <w:basedOn w:val="Normal"/>
    <w:next w:val="Normal"/>
    <w:uiPriority w:val="39"/>
    <w:pPr>
      <w:suppressAutoHyphens/>
      <w:spacing w:after="0" w:line="240" w:lineRule="auto"/>
      <w:ind w:left="1920"/>
    </w:pPr>
    <w:rPr>
      <w:rFonts w:ascii="Times New Roman" w:eastAsia="Times New Roman" w:hAnsi="Times New Roman" w:cs="Arial"/>
      <w:sz w:val="20"/>
      <w:szCs w:val="20"/>
      <w:lang w:eastAsia="ar-SA"/>
    </w:rPr>
  </w:style>
  <w:style w:type="paragraph" w:customStyle="1" w:styleId="Listepuces1">
    <w:name w:val="Liste à puces1"/>
    <w:basedOn w:val="Normal"/>
    <w:uiPriority w:val="99"/>
    <w:pPr>
      <w:tabs>
        <w:tab w:val="left" w:pos="360"/>
      </w:tabs>
      <w:suppressAutoHyphens/>
      <w:spacing w:after="0" w:line="240" w:lineRule="auto"/>
      <w:ind w:left="360" w:hanging="360"/>
    </w:pPr>
    <w:rPr>
      <w:rFonts w:ascii="Times New Roman" w:eastAsia="Times New Roman" w:hAnsi="Times New Roman" w:cs="Arial"/>
      <w:sz w:val="20"/>
      <w:szCs w:val="20"/>
      <w:lang w:eastAsia="ar-SA"/>
    </w:rPr>
  </w:style>
  <w:style w:type="paragraph" w:customStyle="1" w:styleId="Corpsdetexte31">
    <w:name w:val="Corps de texte 31"/>
    <w:basedOn w:val="Normal"/>
    <w:uiPriority w:val="99"/>
    <w:pPr>
      <w:suppressAutoHyphens/>
      <w:spacing w:after="0" w:line="480" w:lineRule="auto"/>
      <w:jc w:val="center"/>
    </w:pPr>
    <w:rPr>
      <w:rFonts w:ascii="Times New Roman" w:eastAsia="Times New Roman" w:hAnsi="Times New Roman" w:cs="Arial"/>
      <w:b/>
      <w:szCs w:val="20"/>
      <w:u w:val="single"/>
      <w:lang w:eastAsia="ar-SA"/>
    </w:rPr>
  </w:style>
  <w:style w:type="character" w:customStyle="1" w:styleId="TitreCar1">
    <w:name w:val="Titre Car1"/>
    <w:basedOn w:val="Policepardfaut"/>
    <w:rPr>
      <w:rFonts w:ascii="Times New Roman" w:eastAsia="Times New Roman" w:hAnsi="Times New Roman" w:cs="Arial"/>
      <w:b/>
      <w:sz w:val="28"/>
      <w:szCs w:val="20"/>
      <w:u w:val="single"/>
      <w:lang w:eastAsia="ar-SA"/>
    </w:rPr>
  </w:style>
  <w:style w:type="paragraph" w:customStyle="1" w:styleId="Explorateurdedocument1">
    <w:name w:val="Explorateur de document1"/>
    <w:basedOn w:val="Normal"/>
    <w:uiPriority w:val="99"/>
    <w:pPr>
      <w:shd w:val="clear" w:color="auto" w:fill="000080"/>
      <w:suppressAutoHyphens/>
      <w:spacing w:after="0" w:line="240" w:lineRule="auto"/>
    </w:pPr>
    <w:rPr>
      <w:rFonts w:ascii="Tahoma" w:eastAsia="Times New Roman" w:hAnsi="Tahoma" w:cs="Arial"/>
      <w:szCs w:val="20"/>
      <w:lang w:eastAsia="ar-SA"/>
    </w:rPr>
  </w:style>
  <w:style w:type="paragraph" w:styleId="NormalWeb">
    <w:name w:val="Normal (Web)"/>
    <w:basedOn w:val="Normal"/>
    <w:uiPriority w:val="99"/>
    <w:pPr>
      <w:suppressAutoHyphens/>
      <w:spacing w:before="60" w:after="0" w:line="240" w:lineRule="auto"/>
    </w:pPr>
    <w:rPr>
      <w:rFonts w:ascii="Century" w:eastAsia="Times New Roman" w:hAnsi="Century" w:cs="Arial"/>
      <w:color w:val="000000"/>
      <w:szCs w:val="27"/>
      <w:lang w:eastAsia="ar-SA"/>
    </w:rPr>
  </w:style>
  <w:style w:type="paragraph" w:customStyle="1" w:styleId="ARTICLE">
    <w:name w:val="ARTICLE"/>
    <w:basedOn w:val="Corpsdetexte21"/>
    <w:uiPriority w:val="99"/>
    <w:pPr>
      <w:tabs>
        <w:tab w:val="left" w:pos="1134"/>
      </w:tabs>
    </w:pPr>
    <w:rPr>
      <w:rFonts w:ascii="Arial" w:hAnsi="Arial"/>
      <w:color w:val="000000"/>
      <w:sz w:val="16"/>
      <w:szCs w:val="16"/>
      <w:u w:val="single"/>
    </w:rPr>
  </w:style>
  <w:style w:type="paragraph" w:customStyle="1" w:styleId="Notedebasdepage1">
    <w:name w:val="Note de bas de page1"/>
    <w:basedOn w:val="Corpsdetexte"/>
    <w:next w:val="Notedebasdepage"/>
    <w:link w:val="NotedebasdepageCar1"/>
    <w:autoRedefine/>
    <w:uiPriority w:val="99"/>
    <w:qFormat/>
    <w:pPr>
      <w:keepNext/>
      <w:keepLines/>
      <w:framePr w:wrap="around" w:hAnchor="text"/>
      <w:tabs>
        <w:tab w:val="num" w:pos="357"/>
      </w:tabs>
      <w:suppressAutoHyphens/>
      <w:spacing w:after="0" w:line="240" w:lineRule="auto"/>
      <w:ind w:left="340" w:hanging="340"/>
    </w:pPr>
    <w:rPr>
      <w:rFonts w:eastAsiaTheme="minorHAnsi"/>
      <w:sz w:val="16"/>
    </w:rPr>
  </w:style>
  <w:style w:type="character" w:customStyle="1" w:styleId="NotedebasdepageCar1">
    <w:name w:val="Note de bas de page Car1"/>
    <w:basedOn w:val="Policepardfaut"/>
    <w:link w:val="Notedebasdepage1"/>
    <w:uiPriority w:val="99"/>
    <w:rPr>
      <w:rFonts w:ascii="Cambria" w:hAnsi="Cambria" w:cs="Arial"/>
      <w:color w:val="000000"/>
      <w:sz w:val="16"/>
      <w:szCs w:val="16"/>
      <w:lang w:eastAsia="ar-SA"/>
    </w:rPr>
  </w:style>
  <w:style w:type="paragraph" w:customStyle="1" w:styleId="Normalcentr1">
    <w:name w:val="Normal centré1"/>
    <w:basedOn w:val="Normal"/>
    <w:uiPriority w:val="99"/>
    <w:pPr>
      <w:tabs>
        <w:tab w:val="left" w:pos="-589"/>
        <w:tab w:val="left" w:pos="2003"/>
        <w:tab w:val="left" w:pos="6323"/>
      </w:tabs>
      <w:suppressAutoHyphens/>
      <w:spacing w:after="0" w:line="240" w:lineRule="auto"/>
      <w:ind w:left="106" w:right="426"/>
    </w:pPr>
    <w:rPr>
      <w:rFonts w:ascii="Arial" w:eastAsia="Times New Roman" w:hAnsi="Arial" w:cs="Arial"/>
      <w:szCs w:val="20"/>
      <w:lang w:eastAsia="ar-SA"/>
    </w:rPr>
  </w:style>
  <w:style w:type="paragraph" w:customStyle="1" w:styleId="Cadre1">
    <w:name w:val="Cadre1"/>
    <w:basedOn w:val="Normal"/>
    <w:uiPriority w:val="99"/>
    <w:pPr>
      <w:pBdr>
        <w:top w:val="single" w:sz="4" w:space="6" w:color="000000" w:shadow="1"/>
        <w:left w:val="single" w:sz="4" w:space="4" w:color="000000" w:shadow="1"/>
        <w:bottom w:val="single" w:sz="4" w:space="6" w:color="000000" w:shadow="1"/>
        <w:right w:val="single" w:sz="4" w:space="4" w:color="000000" w:shadow="1"/>
      </w:pBdr>
      <w:suppressAutoHyphens/>
      <w:spacing w:after="0" w:line="240" w:lineRule="auto"/>
      <w:ind w:left="709" w:right="565"/>
      <w:jc w:val="center"/>
    </w:pPr>
    <w:rPr>
      <w:rFonts w:ascii="Times New Roman" w:eastAsia="Times New Roman" w:hAnsi="Times New Roman" w:cs="Arial"/>
      <w:b/>
      <w:bCs/>
      <w:szCs w:val="24"/>
      <w:lang w:eastAsia="ar-SA"/>
    </w:rPr>
  </w:style>
  <w:style w:type="paragraph" w:customStyle="1" w:styleId="Normal14pt">
    <w:name w:val="Normal + 14 pt"/>
    <w:basedOn w:val="Normal"/>
    <w:uiPriority w:val="99"/>
    <w:pPr>
      <w:suppressAutoHyphens/>
      <w:spacing w:after="0" w:line="240" w:lineRule="auto"/>
    </w:pPr>
    <w:rPr>
      <w:rFonts w:ascii="Arial" w:eastAsia="Times New Roman" w:hAnsi="Arial" w:cs="Arial"/>
      <w:b/>
      <w:sz w:val="20"/>
      <w:szCs w:val="28"/>
      <w:lang w:eastAsia="ar-SA"/>
    </w:rPr>
  </w:style>
  <w:style w:type="paragraph" w:styleId="Notedefin">
    <w:name w:val="endnote text"/>
    <w:basedOn w:val="Normal"/>
    <w:link w:val="NotedefinCar"/>
    <w:uiPriority w:val="99"/>
    <w:pPr>
      <w:suppressAutoHyphens/>
      <w:spacing w:after="0" w:line="240" w:lineRule="auto"/>
    </w:pPr>
    <w:rPr>
      <w:rFonts w:ascii="Georgia" w:eastAsia="Times New Roman" w:hAnsi="Georgia" w:cs="Arial"/>
      <w:sz w:val="20"/>
      <w:szCs w:val="20"/>
      <w:lang w:eastAsia="ar-SA"/>
    </w:rPr>
  </w:style>
  <w:style w:type="character" w:customStyle="1" w:styleId="NotedefinCar">
    <w:name w:val="Note de fin Car"/>
    <w:basedOn w:val="Policepardfaut"/>
    <w:link w:val="Notedefin"/>
    <w:uiPriority w:val="99"/>
    <w:rPr>
      <w:rFonts w:ascii="Georgia" w:eastAsia="Times New Roman" w:hAnsi="Georgia" w:cs="Arial"/>
      <w:sz w:val="20"/>
      <w:szCs w:val="20"/>
      <w:lang w:eastAsia="ar-SA"/>
    </w:rPr>
  </w:style>
  <w:style w:type="paragraph" w:customStyle="1" w:styleId="Default">
    <w:name w:val="Default"/>
    <w:pPr>
      <w:suppressAutoHyphens/>
      <w:autoSpaceDE w:val="0"/>
      <w:spacing w:after="0" w:line="240" w:lineRule="auto"/>
    </w:pPr>
    <w:rPr>
      <w:rFonts w:ascii="Times New Roman" w:eastAsia="Calibri" w:hAnsi="Times New Roman" w:cs="Arial"/>
      <w:color w:val="000000"/>
      <w:sz w:val="24"/>
      <w:szCs w:val="24"/>
      <w:lang w:val="fr-FR" w:eastAsia="ar-SA"/>
    </w:rPr>
  </w:style>
  <w:style w:type="paragraph" w:customStyle="1" w:styleId="ddxbook">
    <w:name w:val="ddxbook"/>
    <w:basedOn w:val="Normal"/>
    <w:uiPriority w:val="99"/>
    <w:pPr>
      <w:suppressAutoHyphens/>
      <w:spacing w:after="0" w:line="240" w:lineRule="auto"/>
    </w:pPr>
    <w:rPr>
      <w:rFonts w:ascii="Century Schoolbook" w:eastAsia="Times New Roman" w:hAnsi="Century Schoolbook" w:cs="Arial"/>
      <w:szCs w:val="20"/>
      <w:lang w:eastAsia="ar-SA"/>
    </w:rPr>
  </w:style>
  <w:style w:type="paragraph" w:styleId="Adressedestinataire">
    <w:name w:val="envelope address"/>
    <w:basedOn w:val="Normal"/>
    <w:uiPriority w:val="99"/>
    <w:pPr>
      <w:suppressAutoHyphens/>
      <w:spacing w:after="0" w:line="240" w:lineRule="auto"/>
      <w:ind w:left="2835"/>
    </w:pPr>
    <w:rPr>
      <w:rFonts w:ascii="Arial" w:eastAsia="Times New Roman" w:hAnsi="Arial" w:cs="Arial"/>
      <w:szCs w:val="24"/>
      <w:lang w:eastAsia="ar-SA"/>
    </w:rPr>
  </w:style>
  <w:style w:type="paragraph" w:styleId="Adresseexpditeur">
    <w:name w:val="envelope return"/>
    <w:basedOn w:val="Normal"/>
    <w:uiPriority w:val="99"/>
    <w:pPr>
      <w:suppressAutoHyphens/>
      <w:spacing w:after="0" w:line="240" w:lineRule="auto"/>
    </w:pPr>
    <w:rPr>
      <w:rFonts w:ascii="Arial" w:eastAsia="Times New Roman" w:hAnsi="Arial" w:cs="Arial"/>
      <w:sz w:val="20"/>
      <w:szCs w:val="20"/>
      <w:lang w:eastAsia="ar-SA"/>
    </w:rPr>
  </w:style>
  <w:style w:type="paragraph" w:styleId="AdresseHTML">
    <w:name w:val="HTML Address"/>
    <w:basedOn w:val="Normal"/>
    <w:link w:val="AdresseHTMLCar"/>
    <w:uiPriority w:val="99"/>
    <w:pPr>
      <w:suppressAutoHyphens/>
      <w:spacing w:after="0" w:line="240" w:lineRule="auto"/>
    </w:pPr>
    <w:rPr>
      <w:rFonts w:ascii="Times New Roman" w:eastAsia="Times New Roman" w:hAnsi="Times New Roman" w:cs="Arial"/>
      <w:i/>
      <w:iCs/>
      <w:sz w:val="20"/>
      <w:szCs w:val="20"/>
      <w:lang w:eastAsia="ar-SA"/>
    </w:rPr>
  </w:style>
  <w:style w:type="character" w:customStyle="1" w:styleId="AdresseHTMLCar">
    <w:name w:val="Adresse HTML Car"/>
    <w:basedOn w:val="Policepardfaut"/>
    <w:link w:val="AdresseHTML"/>
    <w:uiPriority w:val="99"/>
    <w:rPr>
      <w:rFonts w:ascii="Times New Roman" w:eastAsia="Times New Roman" w:hAnsi="Times New Roman" w:cs="Arial"/>
      <w:i/>
      <w:iCs/>
      <w:sz w:val="20"/>
      <w:szCs w:val="20"/>
      <w:lang w:eastAsia="ar-SA"/>
    </w:rPr>
  </w:style>
  <w:style w:type="paragraph" w:customStyle="1" w:styleId="Date1">
    <w:name w:val="Date1"/>
    <w:basedOn w:val="Normal"/>
    <w:next w:val="Normal"/>
    <w:uiPriority w:val="99"/>
    <w:pPr>
      <w:suppressAutoHyphens/>
      <w:spacing w:after="0" w:line="240" w:lineRule="auto"/>
    </w:pPr>
    <w:rPr>
      <w:rFonts w:ascii="Times New Roman" w:eastAsia="Times New Roman" w:hAnsi="Times New Roman" w:cs="Arial"/>
      <w:sz w:val="20"/>
      <w:szCs w:val="20"/>
      <w:lang w:eastAsia="ar-SA"/>
    </w:rPr>
  </w:style>
  <w:style w:type="paragraph" w:customStyle="1" w:styleId="En-ttedemessage1">
    <w:name w:val="En-tête de message1"/>
    <w:basedOn w:val="Normal"/>
    <w:uiPriority w:val="99"/>
    <w:pPr>
      <w:pBdr>
        <w:top w:val="single" w:sz="4" w:space="1" w:color="000000"/>
        <w:left w:val="single" w:sz="4" w:space="1" w:color="000000"/>
        <w:bottom w:val="single" w:sz="4" w:space="1" w:color="000000"/>
        <w:right w:val="single" w:sz="4" w:space="1" w:color="000000"/>
      </w:pBdr>
      <w:shd w:val="clear" w:color="auto" w:fill="CCCCCC"/>
      <w:suppressAutoHyphens/>
      <w:spacing w:after="0" w:line="240" w:lineRule="auto"/>
      <w:ind w:left="1134" w:hanging="1134"/>
    </w:pPr>
    <w:rPr>
      <w:rFonts w:ascii="Arial" w:eastAsia="Times New Roman" w:hAnsi="Arial" w:cs="Arial"/>
      <w:szCs w:val="24"/>
      <w:lang w:eastAsia="ar-SA"/>
    </w:rPr>
  </w:style>
  <w:style w:type="paragraph" w:customStyle="1" w:styleId="Formuledepolitesse1">
    <w:name w:val="Formule de politesse1"/>
    <w:basedOn w:val="Normal"/>
    <w:uiPriority w:val="99"/>
    <w:pPr>
      <w:suppressAutoHyphens/>
      <w:spacing w:after="0" w:line="240" w:lineRule="auto"/>
      <w:ind w:left="4252"/>
    </w:pPr>
    <w:rPr>
      <w:rFonts w:ascii="Times New Roman" w:eastAsia="Times New Roman" w:hAnsi="Times New Roman" w:cs="Arial"/>
      <w:sz w:val="20"/>
      <w:szCs w:val="20"/>
      <w:lang w:eastAsia="ar-SA"/>
    </w:rPr>
  </w:style>
  <w:style w:type="paragraph" w:styleId="Index1">
    <w:name w:val="index 1"/>
    <w:basedOn w:val="Normal"/>
    <w:next w:val="Normal"/>
    <w:uiPriority w:val="99"/>
    <w:pPr>
      <w:suppressAutoHyphens/>
      <w:spacing w:after="0" w:line="240" w:lineRule="auto"/>
      <w:ind w:left="200" w:hanging="200"/>
    </w:pPr>
    <w:rPr>
      <w:rFonts w:ascii="Times New Roman" w:eastAsia="Times New Roman" w:hAnsi="Times New Roman" w:cs="Arial"/>
      <w:sz w:val="20"/>
      <w:szCs w:val="20"/>
      <w:lang w:eastAsia="ar-SA"/>
    </w:rPr>
  </w:style>
  <w:style w:type="paragraph" w:styleId="Index2">
    <w:name w:val="index 2"/>
    <w:basedOn w:val="Normal"/>
    <w:next w:val="Normal"/>
    <w:uiPriority w:val="99"/>
    <w:pPr>
      <w:suppressAutoHyphens/>
      <w:spacing w:after="0" w:line="240" w:lineRule="auto"/>
      <w:ind w:left="400" w:hanging="200"/>
    </w:pPr>
    <w:rPr>
      <w:rFonts w:ascii="Times New Roman" w:eastAsia="Times New Roman" w:hAnsi="Times New Roman" w:cs="Arial"/>
      <w:sz w:val="20"/>
      <w:szCs w:val="20"/>
      <w:lang w:eastAsia="ar-SA"/>
    </w:rPr>
  </w:style>
  <w:style w:type="paragraph" w:styleId="Index3">
    <w:name w:val="index 3"/>
    <w:basedOn w:val="Normal"/>
    <w:next w:val="Normal"/>
    <w:uiPriority w:val="99"/>
    <w:pPr>
      <w:suppressAutoHyphens/>
      <w:spacing w:after="0" w:line="240" w:lineRule="auto"/>
      <w:ind w:left="600" w:hanging="200"/>
    </w:pPr>
    <w:rPr>
      <w:rFonts w:ascii="Times New Roman" w:eastAsia="Times New Roman" w:hAnsi="Times New Roman" w:cs="Arial"/>
      <w:sz w:val="20"/>
      <w:szCs w:val="20"/>
      <w:lang w:eastAsia="ar-SA"/>
    </w:rPr>
  </w:style>
  <w:style w:type="paragraph" w:customStyle="1" w:styleId="Index41">
    <w:name w:val="Index 41"/>
    <w:basedOn w:val="Normal"/>
    <w:next w:val="Normal"/>
    <w:uiPriority w:val="99"/>
    <w:pPr>
      <w:suppressAutoHyphens/>
      <w:spacing w:after="0" w:line="240" w:lineRule="auto"/>
      <w:ind w:left="800" w:hanging="200"/>
    </w:pPr>
    <w:rPr>
      <w:rFonts w:ascii="Times New Roman" w:eastAsia="Times New Roman" w:hAnsi="Times New Roman" w:cs="Arial"/>
      <w:sz w:val="20"/>
      <w:szCs w:val="20"/>
      <w:lang w:eastAsia="ar-SA"/>
    </w:rPr>
  </w:style>
  <w:style w:type="paragraph" w:customStyle="1" w:styleId="Index51">
    <w:name w:val="Index 51"/>
    <w:basedOn w:val="Normal"/>
    <w:next w:val="Normal"/>
    <w:uiPriority w:val="99"/>
    <w:pPr>
      <w:suppressAutoHyphens/>
      <w:spacing w:after="0" w:line="240" w:lineRule="auto"/>
      <w:ind w:left="1000" w:hanging="200"/>
    </w:pPr>
    <w:rPr>
      <w:rFonts w:ascii="Times New Roman" w:eastAsia="Times New Roman" w:hAnsi="Times New Roman" w:cs="Arial"/>
      <w:sz w:val="20"/>
      <w:szCs w:val="20"/>
      <w:lang w:eastAsia="ar-SA"/>
    </w:rPr>
  </w:style>
  <w:style w:type="paragraph" w:customStyle="1" w:styleId="Index61">
    <w:name w:val="Index 61"/>
    <w:basedOn w:val="Normal"/>
    <w:next w:val="Normal"/>
    <w:uiPriority w:val="99"/>
    <w:pPr>
      <w:suppressAutoHyphens/>
      <w:spacing w:after="0" w:line="240" w:lineRule="auto"/>
      <w:ind w:left="1200" w:hanging="200"/>
    </w:pPr>
    <w:rPr>
      <w:rFonts w:ascii="Times New Roman" w:eastAsia="Times New Roman" w:hAnsi="Times New Roman" w:cs="Arial"/>
      <w:sz w:val="20"/>
      <w:szCs w:val="20"/>
      <w:lang w:eastAsia="ar-SA"/>
    </w:rPr>
  </w:style>
  <w:style w:type="paragraph" w:customStyle="1" w:styleId="Index71">
    <w:name w:val="Index 71"/>
    <w:basedOn w:val="Normal"/>
    <w:next w:val="Normal"/>
    <w:uiPriority w:val="99"/>
    <w:pPr>
      <w:suppressAutoHyphens/>
      <w:spacing w:after="0" w:line="240" w:lineRule="auto"/>
      <w:ind w:left="1400" w:hanging="200"/>
    </w:pPr>
    <w:rPr>
      <w:rFonts w:ascii="Times New Roman" w:eastAsia="Times New Roman" w:hAnsi="Times New Roman" w:cs="Arial"/>
      <w:sz w:val="20"/>
      <w:szCs w:val="20"/>
      <w:lang w:eastAsia="ar-SA"/>
    </w:rPr>
  </w:style>
  <w:style w:type="paragraph" w:customStyle="1" w:styleId="Index81">
    <w:name w:val="Index 81"/>
    <w:basedOn w:val="Normal"/>
    <w:next w:val="Normal"/>
    <w:uiPriority w:val="99"/>
    <w:pPr>
      <w:suppressAutoHyphens/>
      <w:spacing w:after="0" w:line="240" w:lineRule="auto"/>
      <w:ind w:left="1600" w:hanging="200"/>
    </w:pPr>
    <w:rPr>
      <w:rFonts w:ascii="Times New Roman" w:eastAsia="Times New Roman" w:hAnsi="Times New Roman" w:cs="Arial"/>
      <w:sz w:val="20"/>
      <w:szCs w:val="20"/>
      <w:lang w:eastAsia="ar-SA"/>
    </w:rPr>
  </w:style>
  <w:style w:type="paragraph" w:customStyle="1" w:styleId="Index91">
    <w:name w:val="Index 91"/>
    <w:basedOn w:val="Normal"/>
    <w:next w:val="Normal"/>
    <w:uiPriority w:val="99"/>
    <w:pPr>
      <w:suppressAutoHyphens/>
      <w:spacing w:after="0" w:line="240" w:lineRule="auto"/>
      <w:ind w:left="1800" w:hanging="200"/>
    </w:pPr>
    <w:rPr>
      <w:rFonts w:ascii="Times New Roman" w:eastAsia="Times New Roman" w:hAnsi="Times New Roman" w:cs="Arial"/>
      <w:sz w:val="20"/>
      <w:szCs w:val="20"/>
      <w:lang w:eastAsia="ar-SA"/>
    </w:rPr>
  </w:style>
  <w:style w:type="paragraph" w:customStyle="1" w:styleId="Liste21">
    <w:name w:val="Liste 21"/>
    <w:basedOn w:val="Normal"/>
    <w:uiPriority w:val="99"/>
    <w:pPr>
      <w:suppressAutoHyphens/>
      <w:spacing w:after="0" w:line="240" w:lineRule="auto"/>
      <w:ind w:left="566" w:hanging="283"/>
    </w:pPr>
    <w:rPr>
      <w:rFonts w:ascii="Times New Roman" w:eastAsia="Times New Roman" w:hAnsi="Times New Roman" w:cs="Arial"/>
      <w:sz w:val="20"/>
      <w:szCs w:val="20"/>
      <w:lang w:eastAsia="ar-SA"/>
    </w:rPr>
  </w:style>
  <w:style w:type="paragraph" w:customStyle="1" w:styleId="Liste31">
    <w:name w:val="Liste 31"/>
    <w:basedOn w:val="Normal"/>
    <w:uiPriority w:val="99"/>
    <w:pPr>
      <w:suppressAutoHyphens/>
      <w:spacing w:after="0" w:line="240" w:lineRule="auto"/>
      <w:ind w:left="849" w:hanging="283"/>
    </w:pPr>
    <w:rPr>
      <w:rFonts w:ascii="Times New Roman" w:eastAsia="Times New Roman" w:hAnsi="Times New Roman" w:cs="Arial"/>
      <w:sz w:val="20"/>
      <w:szCs w:val="20"/>
      <w:lang w:eastAsia="ar-SA"/>
    </w:rPr>
  </w:style>
  <w:style w:type="paragraph" w:customStyle="1" w:styleId="Liste41">
    <w:name w:val="Liste 41"/>
    <w:basedOn w:val="Normal"/>
    <w:uiPriority w:val="99"/>
    <w:pPr>
      <w:suppressAutoHyphens/>
      <w:spacing w:after="0" w:line="240" w:lineRule="auto"/>
      <w:ind w:left="1132" w:hanging="283"/>
    </w:pPr>
    <w:rPr>
      <w:rFonts w:ascii="Times New Roman" w:eastAsia="Times New Roman" w:hAnsi="Times New Roman" w:cs="Arial"/>
      <w:sz w:val="20"/>
      <w:szCs w:val="20"/>
      <w:lang w:eastAsia="ar-SA"/>
    </w:rPr>
  </w:style>
  <w:style w:type="paragraph" w:customStyle="1" w:styleId="Liste51">
    <w:name w:val="Liste 51"/>
    <w:basedOn w:val="Normal"/>
    <w:uiPriority w:val="99"/>
    <w:pPr>
      <w:suppressAutoHyphens/>
      <w:spacing w:after="0" w:line="240" w:lineRule="auto"/>
      <w:ind w:left="1415" w:hanging="283"/>
    </w:pPr>
    <w:rPr>
      <w:rFonts w:ascii="Times New Roman" w:eastAsia="Times New Roman" w:hAnsi="Times New Roman" w:cs="Arial"/>
      <w:sz w:val="20"/>
      <w:szCs w:val="20"/>
      <w:lang w:eastAsia="ar-SA"/>
    </w:rPr>
  </w:style>
  <w:style w:type="paragraph" w:customStyle="1" w:styleId="Listenumros1">
    <w:name w:val="Liste à numéros1"/>
    <w:basedOn w:val="Normal"/>
    <w:uiPriority w:val="99"/>
    <w:pPr>
      <w:tabs>
        <w:tab w:val="left" w:pos="360"/>
      </w:tabs>
      <w:suppressAutoHyphens/>
      <w:spacing w:after="0" w:line="240" w:lineRule="auto"/>
      <w:ind w:left="360" w:hanging="360"/>
    </w:pPr>
    <w:rPr>
      <w:rFonts w:ascii="Times New Roman" w:eastAsia="Times New Roman" w:hAnsi="Times New Roman" w:cs="Arial"/>
      <w:sz w:val="20"/>
      <w:szCs w:val="20"/>
      <w:lang w:eastAsia="ar-SA"/>
    </w:rPr>
  </w:style>
  <w:style w:type="paragraph" w:customStyle="1" w:styleId="Listenumros21">
    <w:name w:val="Liste à numéros 21"/>
    <w:basedOn w:val="Normal"/>
    <w:uiPriority w:val="99"/>
    <w:pPr>
      <w:tabs>
        <w:tab w:val="left" w:pos="643"/>
      </w:tabs>
      <w:suppressAutoHyphens/>
      <w:spacing w:after="0" w:line="240" w:lineRule="auto"/>
      <w:ind w:left="643" w:hanging="360"/>
    </w:pPr>
    <w:rPr>
      <w:rFonts w:ascii="Times New Roman" w:eastAsia="Times New Roman" w:hAnsi="Times New Roman" w:cs="Arial"/>
      <w:sz w:val="20"/>
      <w:szCs w:val="20"/>
      <w:lang w:eastAsia="ar-SA"/>
    </w:rPr>
  </w:style>
  <w:style w:type="paragraph" w:customStyle="1" w:styleId="Listenumros31">
    <w:name w:val="Liste à numéros 31"/>
    <w:basedOn w:val="Normal"/>
    <w:uiPriority w:val="99"/>
    <w:pPr>
      <w:tabs>
        <w:tab w:val="left" w:pos="926"/>
      </w:tabs>
      <w:suppressAutoHyphens/>
      <w:spacing w:after="0" w:line="240" w:lineRule="auto"/>
      <w:ind w:left="926" w:hanging="360"/>
    </w:pPr>
    <w:rPr>
      <w:rFonts w:ascii="Times New Roman" w:eastAsia="Times New Roman" w:hAnsi="Times New Roman" w:cs="Arial"/>
      <w:sz w:val="20"/>
      <w:szCs w:val="20"/>
      <w:lang w:eastAsia="ar-SA"/>
    </w:rPr>
  </w:style>
  <w:style w:type="paragraph" w:customStyle="1" w:styleId="Listenumros41">
    <w:name w:val="Liste à numéros 41"/>
    <w:basedOn w:val="Normal"/>
    <w:uiPriority w:val="99"/>
    <w:pPr>
      <w:tabs>
        <w:tab w:val="left" w:pos="1209"/>
      </w:tabs>
      <w:suppressAutoHyphens/>
      <w:spacing w:after="0" w:line="240" w:lineRule="auto"/>
      <w:ind w:left="1209" w:hanging="360"/>
    </w:pPr>
    <w:rPr>
      <w:rFonts w:ascii="Times New Roman" w:eastAsia="Times New Roman" w:hAnsi="Times New Roman" w:cs="Arial"/>
      <w:sz w:val="20"/>
      <w:szCs w:val="20"/>
      <w:lang w:eastAsia="ar-SA"/>
    </w:rPr>
  </w:style>
  <w:style w:type="paragraph" w:customStyle="1" w:styleId="Listenumros51">
    <w:name w:val="Liste à numéros 51"/>
    <w:basedOn w:val="Normal"/>
    <w:uiPriority w:val="99"/>
    <w:pPr>
      <w:tabs>
        <w:tab w:val="left" w:pos="1492"/>
      </w:tabs>
      <w:suppressAutoHyphens/>
      <w:spacing w:after="0" w:line="240" w:lineRule="auto"/>
      <w:ind w:left="1492" w:hanging="360"/>
    </w:pPr>
    <w:rPr>
      <w:rFonts w:ascii="Times New Roman" w:eastAsia="Times New Roman" w:hAnsi="Times New Roman" w:cs="Arial"/>
      <w:sz w:val="20"/>
      <w:szCs w:val="20"/>
      <w:lang w:eastAsia="ar-SA"/>
    </w:rPr>
  </w:style>
  <w:style w:type="paragraph" w:customStyle="1" w:styleId="Listepuces21">
    <w:name w:val="Liste à puces 21"/>
    <w:basedOn w:val="Normal"/>
    <w:uiPriority w:val="99"/>
    <w:pPr>
      <w:tabs>
        <w:tab w:val="left" w:pos="643"/>
      </w:tabs>
      <w:suppressAutoHyphens/>
      <w:spacing w:after="0" w:line="240" w:lineRule="auto"/>
      <w:ind w:left="643" w:hanging="360"/>
    </w:pPr>
    <w:rPr>
      <w:rFonts w:ascii="Times New Roman" w:eastAsia="Times New Roman" w:hAnsi="Times New Roman" w:cs="Arial"/>
      <w:sz w:val="20"/>
      <w:szCs w:val="20"/>
      <w:lang w:eastAsia="ar-SA"/>
    </w:rPr>
  </w:style>
  <w:style w:type="paragraph" w:customStyle="1" w:styleId="Listepuces31">
    <w:name w:val="Liste à puces 31"/>
    <w:basedOn w:val="Normal"/>
    <w:uiPriority w:val="99"/>
    <w:pPr>
      <w:tabs>
        <w:tab w:val="left" w:pos="926"/>
      </w:tabs>
      <w:suppressAutoHyphens/>
      <w:spacing w:after="0" w:line="240" w:lineRule="auto"/>
      <w:ind w:left="926" w:hanging="360"/>
    </w:pPr>
    <w:rPr>
      <w:rFonts w:ascii="Times New Roman" w:eastAsia="Times New Roman" w:hAnsi="Times New Roman" w:cs="Arial"/>
      <w:sz w:val="20"/>
      <w:szCs w:val="20"/>
      <w:lang w:eastAsia="ar-SA"/>
    </w:rPr>
  </w:style>
  <w:style w:type="paragraph" w:customStyle="1" w:styleId="Listepuces41">
    <w:name w:val="Liste à puces 41"/>
    <w:basedOn w:val="Normal"/>
    <w:uiPriority w:val="99"/>
    <w:pPr>
      <w:tabs>
        <w:tab w:val="left" w:pos="1209"/>
      </w:tabs>
      <w:suppressAutoHyphens/>
      <w:spacing w:after="0" w:line="240" w:lineRule="auto"/>
      <w:ind w:left="1209" w:hanging="360"/>
    </w:pPr>
    <w:rPr>
      <w:rFonts w:ascii="Times New Roman" w:eastAsia="Times New Roman" w:hAnsi="Times New Roman" w:cs="Arial"/>
      <w:sz w:val="20"/>
      <w:szCs w:val="20"/>
      <w:lang w:eastAsia="ar-SA"/>
    </w:rPr>
  </w:style>
  <w:style w:type="paragraph" w:customStyle="1" w:styleId="Listepuces51">
    <w:name w:val="Liste à puces 51"/>
    <w:basedOn w:val="Normal"/>
    <w:uiPriority w:val="99"/>
    <w:pPr>
      <w:tabs>
        <w:tab w:val="left" w:pos="1492"/>
      </w:tabs>
      <w:suppressAutoHyphens/>
      <w:spacing w:after="0" w:line="240" w:lineRule="auto"/>
      <w:ind w:left="1492" w:hanging="360"/>
    </w:pPr>
    <w:rPr>
      <w:rFonts w:ascii="Times New Roman" w:eastAsia="Times New Roman" w:hAnsi="Times New Roman" w:cs="Arial"/>
      <w:sz w:val="20"/>
      <w:szCs w:val="20"/>
      <w:lang w:eastAsia="ar-SA"/>
    </w:rPr>
  </w:style>
  <w:style w:type="paragraph" w:customStyle="1" w:styleId="Listecontinue1">
    <w:name w:val="Liste continue1"/>
    <w:basedOn w:val="Normal"/>
    <w:uiPriority w:val="99"/>
    <w:pPr>
      <w:suppressAutoHyphens/>
      <w:spacing w:after="120" w:line="240" w:lineRule="auto"/>
      <w:ind w:left="283"/>
    </w:pPr>
    <w:rPr>
      <w:rFonts w:ascii="Times New Roman" w:eastAsia="Times New Roman" w:hAnsi="Times New Roman" w:cs="Arial"/>
      <w:sz w:val="20"/>
      <w:szCs w:val="20"/>
      <w:lang w:eastAsia="ar-SA"/>
    </w:rPr>
  </w:style>
  <w:style w:type="paragraph" w:customStyle="1" w:styleId="Listecontinue21">
    <w:name w:val="Liste continue 21"/>
    <w:basedOn w:val="Normal"/>
    <w:uiPriority w:val="99"/>
    <w:pPr>
      <w:suppressAutoHyphens/>
      <w:spacing w:after="120" w:line="240" w:lineRule="auto"/>
      <w:ind w:left="566"/>
    </w:pPr>
    <w:rPr>
      <w:rFonts w:ascii="Times New Roman" w:eastAsia="Times New Roman" w:hAnsi="Times New Roman" w:cs="Arial"/>
      <w:sz w:val="20"/>
      <w:szCs w:val="20"/>
      <w:lang w:eastAsia="ar-SA"/>
    </w:rPr>
  </w:style>
  <w:style w:type="paragraph" w:customStyle="1" w:styleId="Listecontinue31">
    <w:name w:val="Liste continue 31"/>
    <w:basedOn w:val="Normal"/>
    <w:uiPriority w:val="99"/>
    <w:pPr>
      <w:suppressAutoHyphens/>
      <w:spacing w:after="120" w:line="240" w:lineRule="auto"/>
      <w:ind w:left="849"/>
    </w:pPr>
    <w:rPr>
      <w:rFonts w:ascii="Times New Roman" w:eastAsia="Times New Roman" w:hAnsi="Times New Roman" w:cs="Arial"/>
      <w:sz w:val="20"/>
      <w:szCs w:val="20"/>
      <w:lang w:eastAsia="ar-SA"/>
    </w:rPr>
  </w:style>
  <w:style w:type="paragraph" w:customStyle="1" w:styleId="Listecontinue41">
    <w:name w:val="Liste continue 41"/>
    <w:basedOn w:val="Normal"/>
    <w:uiPriority w:val="99"/>
    <w:pPr>
      <w:suppressAutoHyphens/>
      <w:spacing w:after="120" w:line="240" w:lineRule="auto"/>
      <w:ind w:left="1132"/>
    </w:pPr>
    <w:rPr>
      <w:rFonts w:ascii="Times New Roman" w:eastAsia="Times New Roman" w:hAnsi="Times New Roman" w:cs="Arial"/>
      <w:sz w:val="20"/>
      <w:szCs w:val="20"/>
      <w:lang w:eastAsia="ar-SA"/>
    </w:rPr>
  </w:style>
  <w:style w:type="paragraph" w:customStyle="1" w:styleId="Listecontinue51">
    <w:name w:val="Liste continue 51"/>
    <w:basedOn w:val="Normal"/>
    <w:uiPriority w:val="99"/>
    <w:pPr>
      <w:suppressAutoHyphens/>
      <w:spacing w:after="120" w:line="240" w:lineRule="auto"/>
      <w:ind w:left="1415"/>
    </w:pPr>
    <w:rPr>
      <w:rFonts w:ascii="Times New Roman" w:eastAsia="Times New Roman" w:hAnsi="Times New Roman" w:cs="Arial"/>
      <w:sz w:val="20"/>
      <w:szCs w:val="20"/>
      <w:lang w:eastAsia="ar-SA"/>
    </w:rPr>
  </w:style>
  <w:style w:type="paragraph" w:styleId="PrformatHTML">
    <w:name w:val="HTML Preformatted"/>
    <w:basedOn w:val="Normal"/>
    <w:link w:val="PrformatHTMLCar"/>
    <w:uiPriority w:val="99"/>
    <w:pPr>
      <w:suppressAutoHyphens/>
      <w:spacing w:after="0" w:line="240" w:lineRule="auto"/>
    </w:pPr>
    <w:rPr>
      <w:rFonts w:ascii="Courier New" w:eastAsia="Times New Roman" w:hAnsi="Courier New" w:cs="Courier New"/>
      <w:sz w:val="20"/>
      <w:szCs w:val="20"/>
      <w:lang w:eastAsia="ar-SA"/>
    </w:rPr>
  </w:style>
  <w:style w:type="character" w:customStyle="1" w:styleId="PrformatHTMLCar">
    <w:name w:val="Préformaté HTML Car"/>
    <w:basedOn w:val="Policepardfaut"/>
    <w:link w:val="PrformatHTML"/>
    <w:uiPriority w:val="99"/>
    <w:rPr>
      <w:rFonts w:ascii="Courier New" w:eastAsia="Times New Roman" w:hAnsi="Courier New" w:cs="Courier New"/>
      <w:sz w:val="20"/>
      <w:szCs w:val="20"/>
      <w:lang w:eastAsia="ar-SA"/>
    </w:rPr>
  </w:style>
  <w:style w:type="paragraph" w:customStyle="1" w:styleId="Retrait1religne1">
    <w:name w:val="Retrait 1re ligne1"/>
    <w:basedOn w:val="Corpsdetexte"/>
    <w:uiPriority w:val="99"/>
    <w:pPr>
      <w:framePr w:wrap="around" w:hAnchor="text"/>
      <w:tabs>
        <w:tab w:val="num" w:pos="357"/>
      </w:tabs>
      <w:suppressAutoHyphens/>
      <w:spacing w:line="240" w:lineRule="auto"/>
      <w:ind w:left="340" w:firstLine="210"/>
      <w:jc w:val="both"/>
    </w:pPr>
    <w:rPr>
      <w:b/>
      <w:sz w:val="20"/>
    </w:rPr>
  </w:style>
  <w:style w:type="paragraph" w:customStyle="1" w:styleId="Retraitcorpset1relig1">
    <w:name w:val="Retrait corps et 1re lig.1"/>
    <w:basedOn w:val="Retraitcorpsdetexte"/>
    <w:uiPriority w:val="99"/>
    <w:pPr>
      <w:tabs>
        <w:tab w:val="clear" w:pos="1276"/>
        <w:tab w:val="clear" w:pos="3174"/>
        <w:tab w:val="clear" w:pos="3968"/>
        <w:tab w:val="clear" w:pos="4591"/>
        <w:tab w:val="clear" w:pos="4818"/>
      </w:tabs>
      <w:spacing w:after="120"/>
      <w:ind w:left="283" w:firstLine="210"/>
    </w:pPr>
    <w:rPr>
      <w:sz w:val="20"/>
    </w:rPr>
  </w:style>
  <w:style w:type="paragraph" w:customStyle="1" w:styleId="Retraitnormal1">
    <w:name w:val="Retrait normal1"/>
    <w:basedOn w:val="Normal"/>
    <w:uiPriority w:val="99"/>
    <w:pPr>
      <w:suppressAutoHyphens/>
      <w:spacing w:after="0" w:line="240" w:lineRule="auto"/>
      <w:ind w:left="708"/>
    </w:pPr>
    <w:rPr>
      <w:rFonts w:ascii="Times New Roman" w:eastAsia="Times New Roman" w:hAnsi="Times New Roman" w:cs="Arial"/>
      <w:sz w:val="20"/>
      <w:szCs w:val="20"/>
      <w:lang w:eastAsia="ar-SA"/>
    </w:rPr>
  </w:style>
  <w:style w:type="paragraph" w:customStyle="1" w:styleId="Salutations1">
    <w:name w:val="Salutations1"/>
    <w:basedOn w:val="Normal"/>
    <w:next w:val="Normal"/>
    <w:uiPriority w:val="99"/>
    <w:pPr>
      <w:suppressAutoHyphens/>
      <w:spacing w:after="0" w:line="240" w:lineRule="auto"/>
    </w:pPr>
    <w:rPr>
      <w:rFonts w:ascii="Times New Roman" w:eastAsia="Times New Roman" w:hAnsi="Times New Roman" w:cs="Arial"/>
      <w:sz w:val="20"/>
      <w:szCs w:val="20"/>
      <w:lang w:eastAsia="ar-SA"/>
    </w:rPr>
  </w:style>
  <w:style w:type="paragraph" w:styleId="Signature">
    <w:name w:val="Signature"/>
    <w:basedOn w:val="Normal"/>
    <w:link w:val="SignatureCar"/>
    <w:uiPriority w:val="99"/>
    <w:pPr>
      <w:suppressAutoHyphens/>
      <w:spacing w:after="0" w:line="240" w:lineRule="auto"/>
      <w:ind w:left="4252"/>
    </w:pPr>
    <w:rPr>
      <w:rFonts w:ascii="Times New Roman" w:eastAsia="Times New Roman" w:hAnsi="Times New Roman" w:cs="Arial"/>
      <w:sz w:val="20"/>
      <w:szCs w:val="20"/>
      <w:lang w:eastAsia="ar-SA"/>
    </w:rPr>
  </w:style>
  <w:style w:type="character" w:customStyle="1" w:styleId="SignatureCar">
    <w:name w:val="Signature Car"/>
    <w:basedOn w:val="Policepardfaut"/>
    <w:link w:val="Signature"/>
    <w:uiPriority w:val="99"/>
    <w:rPr>
      <w:rFonts w:ascii="Times New Roman" w:eastAsia="Times New Roman" w:hAnsi="Times New Roman" w:cs="Arial"/>
      <w:sz w:val="20"/>
      <w:szCs w:val="20"/>
      <w:lang w:eastAsia="ar-SA"/>
    </w:rPr>
  </w:style>
  <w:style w:type="paragraph" w:styleId="Signaturelectronique">
    <w:name w:val="E-mail Signature"/>
    <w:basedOn w:val="Normal"/>
    <w:link w:val="SignaturelectroniqueCar"/>
    <w:uiPriority w:val="99"/>
    <w:pPr>
      <w:suppressAutoHyphens/>
      <w:spacing w:after="0" w:line="240" w:lineRule="auto"/>
    </w:pPr>
    <w:rPr>
      <w:rFonts w:ascii="Times New Roman" w:eastAsia="Times New Roman" w:hAnsi="Times New Roman" w:cs="Arial"/>
      <w:sz w:val="20"/>
      <w:szCs w:val="20"/>
      <w:lang w:eastAsia="ar-SA"/>
    </w:rPr>
  </w:style>
  <w:style w:type="character" w:customStyle="1" w:styleId="SignaturelectroniqueCar">
    <w:name w:val="Signature électronique Car"/>
    <w:basedOn w:val="Policepardfaut"/>
    <w:link w:val="Signaturelectronique"/>
    <w:uiPriority w:val="99"/>
    <w:rPr>
      <w:rFonts w:ascii="Times New Roman" w:eastAsia="Times New Roman" w:hAnsi="Times New Roman" w:cs="Arial"/>
      <w:sz w:val="20"/>
      <w:szCs w:val="20"/>
      <w:lang w:eastAsia="ar-SA"/>
    </w:rPr>
  </w:style>
  <w:style w:type="paragraph" w:customStyle="1" w:styleId="StyleTitre510ptNonGras">
    <w:name w:val="Style Titre 5 + 10 pt Non Gras"/>
    <w:basedOn w:val="Titre5"/>
    <w:uiPriority w:val="99"/>
  </w:style>
  <w:style w:type="paragraph" w:customStyle="1" w:styleId="Titredenote1">
    <w:name w:val="Titre de note1"/>
    <w:basedOn w:val="Normal"/>
    <w:next w:val="Normal"/>
    <w:uiPriority w:val="99"/>
    <w:pPr>
      <w:suppressAutoHyphens/>
      <w:spacing w:after="0" w:line="240" w:lineRule="auto"/>
    </w:pPr>
    <w:rPr>
      <w:rFonts w:ascii="Times New Roman" w:eastAsia="Times New Roman" w:hAnsi="Times New Roman" w:cs="Arial"/>
      <w:sz w:val="20"/>
      <w:szCs w:val="20"/>
      <w:lang w:eastAsia="ar-SA"/>
    </w:rPr>
  </w:style>
  <w:style w:type="paragraph" w:styleId="Titreindex">
    <w:name w:val="index heading"/>
    <w:basedOn w:val="Normal"/>
    <w:next w:val="Index1"/>
    <w:uiPriority w:val="99"/>
    <w:pPr>
      <w:suppressAutoHyphens/>
      <w:spacing w:after="0" w:line="240" w:lineRule="auto"/>
    </w:pPr>
    <w:rPr>
      <w:rFonts w:ascii="Arial" w:eastAsia="Times New Roman" w:hAnsi="Arial" w:cs="Arial"/>
      <w:b/>
      <w:bCs/>
      <w:sz w:val="20"/>
      <w:szCs w:val="20"/>
      <w:lang w:eastAsia="ar-SA"/>
    </w:rPr>
  </w:style>
  <w:style w:type="paragraph" w:customStyle="1" w:styleId="Normal1">
    <w:name w:val="Normal+1"/>
    <w:basedOn w:val="Default"/>
    <w:next w:val="Default"/>
    <w:uiPriority w:val="99"/>
    <w:rPr>
      <w:color w:val="auto"/>
    </w:rPr>
  </w:style>
  <w:style w:type="paragraph" w:customStyle="1" w:styleId="Mpe">
    <w:name w:val="Mpe"/>
    <w:basedOn w:val="En-tte"/>
    <w:pPr>
      <w:tabs>
        <w:tab w:val="clear" w:pos="4536"/>
        <w:tab w:val="clear" w:pos="9072"/>
        <w:tab w:val="left" w:leader="dot" w:pos="9923"/>
      </w:tabs>
      <w:spacing w:line="360" w:lineRule="auto"/>
    </w:pPr>
    <w:rPr>
      <w:rFonts w:ascii="Times New Roman" w:hAnsi="Times New Roman"/>
      <w:szCs w:val="22"/>
    </w:rPr>
  </w:style>
  <w:style w:type="paragraph" w:customStyle="1" w:styleId="Cadre2">
    <w:name w:val="Cadre2"/>
    <w:basedOn w:val="Normal"/>
    <w:uiPriority w:val="99"/>
    <w:pPr>
      <w:pBdr>
        <w:top w:val="single" w:sz="4" w:space="6" w:color="000000"/>
        <w:left w:val="single" w:sz="4" w:space="4" w:color="000000"/>
        <w:bottom w:val="single" w:sz="4" w:space="6" w:color="000000"/>
        <w:right w:val="single" w:sz="4" w:space="4" w:color="000000"/>
      </w:pBdr>
      <w:suppressAutoHyphens/>
      <w:spacing w:after="0" w:line="240" w:lineRule="auto"/>
      <w:ind w:left="3119" w:right="3118"/>
      <w:jc w:val="center"/>
    </w:pPr>
    <w:rPr>
      <w:rFonts w:ascii="Times New Roman" w:eastAsia="Times New Roman" w:hAnsi="Times New Roman" w:cs="Arial"/>
      <w:b/>
      <w:bCs/>
      <w:szCs w:val="24"/>
      <w:lang w:eastAsia="ar-SA"/>
    </w:rPr>
  </w:style>
  <w:style w:type="paragraph" w:customStyle="1" w:styleId="Cadre3">
    <w:name w:val="Cadre3"/>
    <w:basedOn w:val="Normal"/>
    <w:uiPriority w:val="99"/>
    <w:pPr>
      <w:pBdr>
        <w:top w:val="single" w:sz="4" w:space="6" w:color="000000"/>
        <w:left w:val="single" w:sz="4" w:space="4" w:color="000000"/>
        <w:bottom w:val="single" w:sz="4" w:space="6" w:color="000000"/>
        <w:right w:val="single" w:sz="4" w:space="4" w:color="000000"/>
      </w:pBdr>
      <w:suppressAutoHyphens/>
      <w:spacing w:after="0" w:line="240" w:lineRule="auto"/>
      <w:ind w:left="2268" w:right="2268"/>
      <w:jc w:val="center"/>
    </w:pPr>
    <w:rPr>
      <w:rFonts w:ascii="Times New Roman" w:eastAsia="Times New Roman" w:hAnsi="Times New Roman" w:cs="Arial"/>
      <w:b/>
      <w:bCs/>
      <w:szCs w:val="24"/>
      <w:lang w:eastAsia="ar-SA"/>
    </w:rPr>
  </w:style>
  <w:style w:type="paragraph" w:styleId="Paragraphedeliste">
    <w:name w:val="List Paragraph"/>
    <w:aliases w:val="Bullet 1,Liste Niveau 1"/>
    <w:basedOn w:val="Normal"/>
    <w:link w:val="ParagraphedelisteCar"/>
    <w:uiPriority w:val="34"/>
    <w:qFormat/>
    <w:pPr>
      <w:suppressAutoHyphens/>
      <w:spacing w:after="0" w:line="240" w:lineRule="auto"/>
      <w:ind w:left="708"/>
    </w:pPr>
    <w:rPr>
      <w:rFonts w:ascii="Tms Rmn" w:eastAsia="Times New Roman" w:hAnsi="Tms Rmn" w:cs="Arial"/>
      <w:sz w:val="20"/>
      <w:szCs w:val="20"/>
      <w:lang w:eastAsia="ar-SA"/>
    </w:rPr>
  </w:style>
  <w:style w:type="paragraph" w:customStyle="1" w:styleId="bodytext">
    <w:name w:val="bodytext"/>
    <w:basedOn w:val="Normal"/>
    <w:uiPriority w:val="99"/>
    <w:pPr>
      <w:suppressAutoHyphens/>
      <w:spacing w:before="280" w:after="280" w:line="240" w:lineRule="auto"/>
    </w:pPr>
    <w:rPr>
      <w:rFonts w:ascii="Times New Roman" w:eastAsia="Times New Roman" w:hAnsi="Times New Roman" w:cs="Arial"/>
      <w:szCs w:val="24"/>
      <w:lang w:eastAsia="ar-SA"/>
    </w:rPr>
  </w:style>
  <w:style w:type="paragraph" w:styleId="Textedebulles">
    <w:name w:val="Balloon Text"/>
    <w:basedOn w:val="Normal"/>
    <w:link w:val="TextedebullesCar"/>
    <w:pPr>
      <w:suppressAutoHyphens/>
      <w:spacing w:after="0" w:line="240" w:lineRule="auto"/>
    </w:pPr>
    <w:rPr>
      <w:rFonts w:ascii="Tahoma" w:eastAsia="Times New Roman" w:hAnsi="Tahoma" w:cs="Tahoma"/>
      <w:sz w:val="16"/>
      <w:szCs w:val="16"/>
      <w:lang w:val="fr-FR" w:eastAsia="ar-SA"/>
    </w:rPr>
  </w:style>
  <w:style w:type="character" w:customStyle="1" w:styleId="TextedebullesCar">
    <w:name w:val="Texte de bulles Car"/>
    <w:basedOn w:val="Policepardfaut"/>
    <w:link w:val="Textedebulles"/>
    <w:rPr>
      <w:rFonts w:ascii="Tahoma" w:eastAsia="Times New Roman" w:hAnsi="Tahoma" w:cs="Tahoma"/>
      <w:sz w:val="16"/>
      <w:szCs w:val="16"/>
      <w:lang w:val="fr-FR" w:eastAsia="ar-SA"/>
    </w:rPr>
  </w:style>
  <w:style w:type="paragraph" w:customStyle="1" w:styleId="Style1">
    <w:name w:val="Style1"/>
    <w:basedOn w:val="Titre1"/>
    <w:link w:val="Style1Car"/>
    <w:uiPriority w:val="99"/>
    <w:pPr>
      <w:pBdr>
        <w:top w:val="single" w:sz="4" w:space="0" w:color="000000" w:shadow="1"/>
        <w:left w:val="single" w:sz="4" w:space="0" w:color="000000" w:shadow="1"/>
        <w:bottom w:val="single" w:sz="4" w:space="0" w:color="000000" w:shadow="1"/>
        <w:right w:val="single" w:sz="4" w:space="0" w:color="000000" w:shadow="1"/>
      </w:pBdr>
    </w:pPr>
    <w:rPr>
      <w:sz w:val="72"/>
      <w:szCs w:val="24"/>
    </w:rPr>
  </w:style>
  <w:style w:type="character" w:customStyle="1" w:styleId="Style1Car">
    <w:name w:val="Style1 Car"/>
    <w:basedOn w:val="Policepardfaut"/>
    <w:link w:val="Style1"/>
    <w:uiPriority w:val="99"/>
    <w:locked/>
    <w:rPr>
      <w:rFonts w:ascii="Cambria" w:eastAsia="MS Gothic" w:hAnsi="Cambria" w:cs="Times New Roman"/>
      <w:caps/>
      <w:color w:val="548DD4"/>
      <w:sz w:val="72"/>
      <w:szCs w:val="24"/>
      <w:lang w:eastAsia="fr-BE"/>
    </w:rPr>
  </w:style>
  <w:style w:type="paragraph" w:customStyle="1" w:styleId="Style2">
    <w:name w:val="Style2"/>
    <w:basedOn w:val="Titre1"/>
    <w:uiPriority w:val="99"/>
    <w:pPr>
      <w:pBdr>
        <w:top w:val="single" w:sz="4" w:space="0" w:color="000000" w:shadow="1"/>
        <w:left w:val="single" w:sz="4" w:space="0" w:color="000000" w:shadow="1"/>
        <w:bottom w:val="single" w:sz="4" w:space="0" w:color="000000" w:shadow="1"/>
        <w:right w:val="single" w:sz="4" w:space="0" w:color="000000" w:shadow="1"/>
      </w:pBdr>
      <w:spacing w:before="2880" w:after="2880"/>
    </w:pPr>
    <w:rPr>
      <w:sz w:val="72"/>
      <w:szCs w:val="24"/>
    </w:rPr>
  </w:style>
  <w:style w:type="paragraph" w:customStyle="1" w:styleId="Style3">
    <w:name w:val="Style3"/>
    <w:basedOn w:val="Titre1"/>
    <w:uiPriority w:val="99"/>
    <w:pPr>
      <w:spacing w:before="120" w:after="120"/>
    </w:pPr>
  </w:style>
  <w:style w:type="paragraph" w:customStyle="1" w:styleId="StyleTitre2NonGrasNonItalique">
    <w:name w:val="Style Titre 2 + Non Gras Non Italique"/>
    <w:basedOn w:val="Titre2"/>
    <w:uiPriority w:val="99"/>
  </w:style>
  <w:style w:type="paragraph" w:customStyle="1" w:styleId="StyleStyleTitre2NonGrasNonItalique">
    <w:name w:val="Style Style Titre 2 + Non Gras Non Italique +"/>
    <w:basedOn w:val="StyleTitre2NonGrasNonItalique"/>
    <w:uiPriority w:val="99"/>
  </w:style>
  <w:style w:type="paragraph" w:customStyle="1" w:styleId="StyleTitre5ArialNonGrasSoulignement">
    <w:name w:val="Style Titre 5 + Arial Non Gras Soulignement"/>
    <w:basedOn w:val="Titre5"/>
    <w:next w:val="Titre5"/>
  </w:style>
  <w:style w:type="paragraph" w:customStyle="1" w:styleId="StyleStyleTitre2NonGrasNonItaliqueNonGras">
    <w:name w:val="Style Style Titre 2 + Non Gras Non Italique + Non Gras"/>
    <w:basedOn w:val="StyleTitre2NonGrasNonItalique"/>
    <w:uiPriority w:val="99"/>
  </w:style>
  <w:style w:type="paragraph" w:customStyle="1" w:styleId="StyleStyleTitre2NonGrasNonItaliqueNonGras1">
    <w:name w:val="Style Style Titre 2 + Non Gras Non Italique + Non Gras1"/>
    <w:basedOn w:val="StyleTitre2NonGrasNonItalique"/>
    <w:uiPriority w:val="99"/>
  </w:style>
  <w:style w:type="paragraph" w:customStyle="1" w:styleId="Paragraphedeliste1">
    <w:name w:val="Paragraphe de liste1"/>
    <w:basedOn w:val="Normal"/>
    <w:uiPriority w:val="99"/>
    <w:pPr>
      <w:suppressAutoHyphens/>
      <w:spacing w:after="0" w:line="240" w:lineRule="auto"/>
      <w:ind w:left="720"/>
    </w:pPr>
    <w:rPr>
      <w:rFonts w:ascii="Times New Roman" w:eastAsia="Times New Roman" w:hAnsi="Times New Roman" w:cs="Arial"/>
      <w:lang w:eastAsia="ar-SA"/>
    </w:rPr>
  </w:style>
  <w:style w:type="paragraph" w:customStyle="1" w:styleId="subdiv2">
    <w:name w:val="subdiv.2"/>
    <w:basedOn w:val="Normal"/>
    <w:uiPriority w:val="99"/>
    <w:pPr>
      <w:suppressAutoHyphens/>
      <w:spacing w:after="0" w:line="240" w:lineRule="auto"/>
      <w:jc w:val="center"/>
    </w:pPr>
    <w:rPr>
      <w:rFonts w:ascii="Georgia" w:eastAsia="Times New Roman" w:hAnsi="Georgia" w:cs="Arial"/>
      <w:b/>
      <w:bCs/>
      <w:i/>
      <w:iCs/>
      <w:color w:val="0000FF"/>
      <w:sz w:val="40"/>
      <w:szCs w:val="20"/>
      <w:lang w:eastAsia="ar-SA"/>
    </w:rPr>
  </w:style>
  <w:style w:type="paragraph" w:customStyle="1" w:styleId="subdiv3">
    <w:name w:val="subdiv.3"/>
    <w:basedOn w:val="Normal"/>
    <w:uiPriority w:val="99"/>
    <w:pPr>
      <w:suppressAutoHyphens/>
      <w:spacing w:after="0" w:line="240" w:lineRule="auto"/>
      <w:jc w:val="center"/>
    </w:pPr>
    <w:rPr>
      <w:rFonts w:ascii="Georgia" w:eastAsia="Times New Roman" w:hAnsi="Georgia" w:cs="Arial"/>
      <w:b/>
      <w:bCs/>
      <w:i/>
      <w:iCs/>
      <w:color w:val="0000FF"/>
      <w:sz w:val="36"/>
      <w:szCs w:val="20"/>
      <w:lang w:eastAsia="ar-SA"/>
    </w:rPr>
  </w:style>
  <w:style w:type="paragraph" w:customStyle="1" w:styleId="Titre40">
    <w:name w:val="Titre 4_"/>
    <w:basedOn w:val="Corpsdetexte"/>
    <w:uiPriority w:val="99"/>
    <w:pPr>
      <w:framePr w:wrap="around" w:hAnchor="text"/>
      <w:tabs>
        <w:tab w:val="num" w:pos="357"/>
      </w:tabs>
      <w:suppressAutoHyphens/>
      <w:spacing w:line="240" w:lineRule="auto"/>
      <w:ind w:left="340" w:hanging="340"/>
      <w:jc w:val="both"/>
    </w:pPr>
    <w:rPr>
      <w:rFonts w:ascii="Arial" w:hAnsi="Arial"/>
      <w:b/>
      <w:i/>
      <w:smallCaps/>
      <w:szCs w:val="24"/>
      <w:lang w:val="fr-FR"/>
    </w:rPr>
  </w:style>
  <w:style w:type="paragraph" w:customStyle="1" w:styleId="Style">
    <w:name w:val="Style"/>
    <w:uiPriority w:val="99"/>
    <w:pPr>
      <w:widowControl w:val="0"/>
      <w:suppressAutoHyphens/>
      <w:autoSpaceDE w:val="0"/>
      <w:spacing w:after="0" w:line="240" w:lineRule="auto"/>
    </w:pPr>
    <w:rPr>
      <w:rFonts w:ascii="Arial" w:eastAsia="Calibri" w:hAnsi="Arial" w:cs="Arial"/>
      <w:sz w:val="24"/>
      <w:szCs w:val="24"/>
      <w:lang w:val="fr-FR" w:eastAsia="ar-SA"/>
    </w:rPr>
  </w:style>
  <w:style w:type="paragraph" w:customStyle="1" w:styleId="para">
    <w:name w:val="para"/>
    <w:basedOn w:val="Corpsdetexte31"/>
    <w:uiPriority w:val="99"/>
    <w:pPr>
      <w:tabs>
        <w:tab w:val="left" w:pos="0"/>
        <w:tab w:val="right" w:pos="6389"/>
      </w:tabs>
      <w:spacing w:line="240" w:lineRule="auto"/>
      <w:ind w:left="284" w:firstLine="227"/>
      <w:jc w:val="both"/>
    </w:pPr>
    <w:rPr>
      <w:rFonts w:ascii="Arial" w:hAnsi="Arial"/>
      <w:b w:val="0"/>
      <w:u w:val="none"/>
    </w:rPr>
  </w:style>
  <w:style w:type="paragraph" w:customStyle="1" w:styleId="StyleTitre3NonGrasNonsoulign">
    <w:name w:val="Style Titre 3 + Non Gras Non souligné"/>
    <w:basedOn w:val="Titre3"/>
    <w:uiPriority w:val="99"/>
    <w:rPr>
      <w:b w:val="0"/>
      <w:u w:val="none"/>
    </w:rPr>
  </w:style>
  <w:style w:type="paragraph" w:customStyle="1" w:styleId="StyleTitre3NonGrasJustifi">
    <w:name w:val="Style Titre 3 + Non Gras Justifié"/>
    <w:basedOn w:val="Titre3"/>
    <w:link w:val="StyleTitre3NonGrasJustifiCar"/>
    <w:uiPriority w:val="99"/>
    <w:pPr>
      <w:pBdr>
        <w:top w:val="single" w:sz="4" w:space="1" w:color="auto"/>
        <w:left w:val="single" w:sz="4" w:space="4" w:color="auto"/>
        <w:bottom w:val="single" w:sz="4" w:space="1" w:color="auto"/>
        <w:right w:val="single" w:sz="4" w:space="4" w:color="auto"/>
      </w:pBdr>
      <w:jc w:val="center"/>
    </w:pPr>
    <w:rPr>
      <w:b w:val="0"/>
    </w:rPr>
  </w:style>
  <w:style w:type="character" w:customStyle="1" w:styleId="StyleTitre3NonGrasJustifiCar">
    <w:name w:val="Style Titre 3 + Non Gras Justifié Car"/>
    <w:basedOn w:val="Titre3Car2"/>
    <w:link w:val="StyleTitre3NonGrasJustifi"/>
    <w:uiPriority w:val="99"/>
    <w:locked/>
    <w:rPr>
      <w:rFonts w:ascii="Cambria" w:hAnsi="Cambria"/>
      <w:b w:val="0"/>
      <w:u w:val="single"/>
    </w:rPr>
  </w:style>
  <w:style w:type="paragraph" w:customStyle="1" w:styleId="q-type-help">
    <w:name w:val="q-type-help"/>
    <w:basedOn w:val="Normal"/>
    <w:uiPriority w:val="99"/>
    <w:pPr>
      <w:suppressAutoHyphens/>
      <w:spacing w:before="280" w:after="120" w:line="240" w:lineRule="auto"/>
    </w:pPr>
    <w:rPr>
      <w:rFonts w:ascii="Times New Roman" w:eastAsia="Times New Roman" w:hAnsi="Times New Roman" w:cs="Arial"/>
      <w:szCs w:val="24"/>
      <w:lang w:val="fr-FR" w:eastAsia="ar-SA"/>
    </w:rPr>
  </w:style>
  <w:style w:type="paragraph" w:customStyle="1" w:styleId="Contenudetableau">
    <w:name w:val="Contenu de tableau"/>
    <w:basedOn w:val="Normal"/>
    <w:uiPriority w:val="99"/>
    <w:pPr>
      <w:suppressLineNumbers/>
      <w:suppressAutoHyphens/>
      <w:spacing w:after="0" w:line="240" w:lineRule="auto"/>
    </w:pPr>
    <w:rPr>
      <w:rFonts w:ascii="Georgia" w:eastAsia="Times New Roman" w:hAnsi="Georgia" w:cs="Arial"/>
      <w:szCs w:val="20"/>
      <w:lang w:eastAsia="ar-SA"/>
    </w:rPr>
  </w:style>
  <w:style w:type="paragraph" w:customStyle="1" w:styleId="Titredetableau">
    <w:name w:val="Titre de tableau"/>
    <w:basedOn w:val="Contenudetableau"/>
    <w:uiPriority w:val="99"/>
    <w:pPr>
      <w:jc w:val="center"/>
    </w:pPr>
    <w:rPr>
      <w:b/>
      <w:bCs/>
    </w:rPr>
  </w:style>
  <w:style w:type="paragraph" w:customStyle="1" w:styleId="Tabledesmatiresniveau10">
    <w:name w:val="Table des matières niveau 10"/>
    <w:basedOn w:val="Index"/>
    <w:uiPriority w:val="99"/>
    <w:pPr>
      <w:tabs>
        <w:tab w:val="right" w:leader="dot" w:pos="7091"/>
      </w:tabs>
      <w:ind w:left="2547"/>
    </w:pPr>
  </w:style>
  <w:style w:type="paragraph" w:customStyle="1" w:styleId="Contenuducadre">
    <w:name w:val="Contenu du cadre"/>
    <w:basedOn w:val="Corpsdetexte"/>
    <w:uiPriority w:val="99"/>
    <w:pPr>
      <w:framePr w:wrap="around" w:hAnchor="text"/>
      <w:widowControl w:val="0"/>
      <w:tabs>
        <w:tab w:val="num" w:pos="357"/>
      </w:tabs>
      <w:suppressAutoHyphens/>
      <w:spacing w:after="0" w:line="240" w:lineRule="auto"/>
      <w:ind w:left="340" w:hanging="340"/>
      <w:jc w:val="both"/>
    </w:pPr>
  </w:style>
  <w:style w:type="paragraph" w:customStyle="1" w:styleId="Style4">
    <w:name w:val="Style4"/>
    <w:basedOn w:val="Titre2"/>
    <w:uiPriority w:val="99"/>
  </w:style>
  <w:style w:type="paragraph" w:customStyle="1" w:styleId="StyleTitre2NonGrasJustifi">
    <w:name w:val="Style Titre 2 + Non Gras Justifié"/>
    <w:basedOn w:val="Titre2"/>
    <w:link w:val="StyleTitre2NonGrasJustifiCar"/>
    <w:uiPriority w:val="99"/>
  </w:style>
  <w:style w:type="character" w:customStyle="1" w:styleId="StyleTitre2NonGrasJustifiCar">
    <w:name w:val="Style Titre 2 + Non Gras Justifié Car"/>
    <w:basedOn w:val="Titre2Car1"/>
    <w:link w:val="StyleTitre2NonGrasJustifi"/>
    <w:uiPriority w:val="99"/>
    <w:locked/>
    <w:rPr>
      <w:rFonts w:ascii="Cambria" w:eastAsia="MS Mincho" w:hAnsi="Cambria"/>
      <w:b/>
      <w:smallCaps/>
      <w:sz w:val="44"/>
      <w:lang w:eastAsia="fr-BE"/>
    </w:rPr>
  </w:style>
  <w:style w:type="paragraph" w:customStyle="1" w:styleId="Retrait1">
    <w:name w:val="Retrait 1"/>
    <w:basedOn w:val="Normal"/>
    <w:uiPriority w:val="99"/>
    <w:pPr>
      <w:spacing w:after="0" w:line="240" w:lineRule="auto"/>
      <w:ind w:left="360"/>
    </w:pPr>
    <w:rPr>
      <w:rFonts w:ascii="Times New Roman" w:eastAsia="Times New Roman" w:hAnsi="Times New Roman" w:cs="Arial"/>
      <w:szCs w:val="24"/>
      <w:lang w:eastAsia="fr-FR"/>
    </w:rPr>
  </w:style>
  <w:style w:type="paragraph" w:customStyle="1" w:styleId="Corps11">
    <w:name w:val="Corps 1.1"/>
    <w:basedOn w:val="Normal"/>
    <w:uiPriority w:val="99"/>
    <w:pPr>
      <w:tabs>
        <w:tab w:val="num" w:pos="0"/>
      </w:tabs>
      <w:spacing w:after="0" w:line="240" w:lineRule="auto"/>
    </w:pPr>
    <w:rPr>
      <w:rFonts w:ascii="Times New Roman" w:eastAsia="Times New Roman" w:hAnsi="Times New Roman" w:cs="Arial"/>
      <w:szCs w:val="24"/>
      <w:lang w:val="fr-FR" w:eastAsia="fr-FR"/>
    </w:rPr>
  </w:style>
  <w:style w:type="table" w:styleId="Grilledutableau">
    <w:name w:val="Table Grid"/>
    <w:basedOn w:val="TableauNormal"/>
    <w:uiPriority w:val="39"/>
    <w:pPr>
      <w:spacing w:after="0" w:line="240" w:lineRule="auto"/>
    </w:pPr>
    <w:rPr>
      <w:rFonts w:ascii="Times New Roman" w:eastAsia="Times New Roman" w:hAnsi="Times New Roman" w:cs="Arial"/>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pPr>
      <w:spacing w:after="0" w:line="240" w:lineRule="auto"/>
    </w:pPr>
    <w:rPr>
      <w:rFonts w:ascii="Georgia" w:eastAsia="Times New Roman" w:hAnsi="Georgia" w:cs="Arial"/>
      <w:sz w:val="28"/>
      <w:szCs w:val="28"/>
      <w:lang w:val="fr-FR" w:eastAsia="fr-FR"/>
    </w:rPr>
  </w:style>
  <w:style w:type="character" w:customStyle="1" w:styleId="appelnotedebasdep10">
    <w:name w:val="appelnotedebasdep1"/>
    <w:basedOn w:val="Policepardfaut"/>
    <w:uiPriority w:val="99"/>
    <w:rPr>
      <w:rFonts w:cs="Times New Roman"/>
      <w:vertAlign w:val="superscript"/>
    </w:rPr>
  </w:style>
  <w:style w:type="paragraph" w:styleId="Corpsdetexte2">
    <w:name w:val="Body Text 2"/>
    <w:basedOn w:val="Normal"/>
    <w:link w:val="Corpsdetexte2Car1"/>
    <w:uiPriority w:val="99"/>
    <w:pPr>
      <w:suppressAutoHyphens/>
      <w:spacing w:after="120" w:line="480" w:lineRule="auto"/>
    </w:pPr>
    <w:rPr>
      <w:rFonts w:ascii="Georgia" w:eastAsia="Times New Roman" w:hAnsi="Georgia" w:cs="Arial"/>
      <w:szCs w:val="20"/>
      <w:lang w:eastAsia="ar-SA"/>
    </w:rPr>
  </w:style>
  <w:style w:type="character" w:customStyle="1" w:styleId="Corpsdetexte2Car1">
    <w:name w:val="Corps de texte 2 Car1"/>
    <w:basedOn w:val="Policepardfaut"/>
    <w:link w:val="Corpsdetexte2"/>
    <w:uiPriority w:val="99"/>
    <w:rPr>
      <w:rFonts w:ascii="Georgia" w:eastAsia="Times New Roman" w:hAnsi="Georgia" w:cs="Arial"/>
      <w:szCs w:val="20"/>
      <w:lang w:eastAsia="ar-SA"/>
    </w:rPr>
  </w:style>
  <w:style w:type="paragraph" w:styleId="Corpsdetexte3">
    <w:name w:val="Body Text 3"/>
    <w:basedOn w:val="Normal"/>
    <w:link w:val="Corpsdetexte3Car"/>
    <w:uiPriority w:val="99"/>
    <w:pPr>
      <w:suppressAutoHyphens/>
      <w:spacing w:after="120" w:line="240" w:lineRule="auto"/>
    </w:pPr>
    <w:rPr>
      <w:rFonts w:ascii="Georgia" w:eastAsia="Times New Roman" w:hAnsi="Georgia" w:cs="Arial"/>
      <w:sz w:val="16"/>
      <w:szCs w:val="16"/>
      <w:lang w:eastAsia="ar-SA"/>
    </w:rPr>
  </w:style>
  <w:style w:type="character" w:customStyle="1" w:styleId="Corpsdetexte3Car">
    <w:name w:val="Corps de texte 3 Car"/>
    <w:basedOn w:val="Policepardfaut"/>
    <w:link w:val="Corpsdetexte3"/>
    <w:uiPriority w:val="99"/>
    <w:rPr>
      <w:rFonts w:ascii="Georgia" w:eastAsia="Times New Roman" w:hAnsi="Georgia" w:cs="Arial"/>
      <w:sz w:val="16"/>
      <w:szCs w:val="16"/>
      <w:lang w:eastAsia="ar-SA"/>
    </w:rPr>
  </w:style>
  <w:style w:type="paragraph" w:styleId="Retraitcorpsdetexte3">
    <w:name w:val="Body Text Indent 3"/>
    <w:basedOn w:val="Normal"/>
    <w:link w:val="Retraitcorpsdetexte3Car"/>
    <w:uiPriority w:val="99"/>
    <w:pPr>
      <w:suppressAutoHyphens/>
      <w:spacing w:after="120" w:line="240" w:lineRule="auto"/>
      <w:ind w:left="283"/>
    </w:pPr>
    <w:rPr>
      <w:rFonts w:ascii="Georgia" w:eastAsia="Times New Roman" w:hAnsi="Georgia" w:cs="Arial"/>
      <w:sz w:val="16"/>
      <w:szCs w:val="16"/>
      <w:lang w:eastAsia="ar-SA"/>
    </w:rPr>
  </w:style>
  <w:style w:type="character" w:customStyle="1" w:styleId="Retraitcorpsdetexte3Car">
    <w:name w:val="Retrait corps de texte 3 Car"/>
    <w:basedOn w:val="Policepardfaut"/>
    <w:link w:val="Retraitcorpsdetexte3"/>
    <w:uiPriority w:val="99"/>
    <w:rPr>
      <w:rFonts w:ascii="Georgia" w:eastAsia="Times New Roman" w:hAnsi="Georgia" w:cs="Arial"/>
      <w:sz w:val="16"/>
      <w:szCs w:val="16"/>
      <w:lang w:eastAsia="ar-SA"/>
    </w:rPr>
  </w:style>
  <w:style w:type="character" w:customStyle="1" w:styleId="StyleArial11pt">
    <w:name w:val="Style Arial 11 pt"/>
    <w:basedOn w:val="Policepardfaut"/>
    <w:uiPriority w:val="99"/>
    <w:rPr>
      <w:rFonts w:ascii="Georgia" w:hAnsi="Georgia" w:cs="Times New Roman"/>
      <w:sz w:val="22"/>
    </w:rPr>
  </w:style>
  <w:style w:type="paragraph" w:customStyle="1" w:styleId="annexe">
    <w:name w:val="annexe"/>
    <w:basedOn w:val="Normal"/>
    <w:next w:val="Normal"/>
    <w:autoRedefine/>
    <w:pPr>
      <w:pBdr>
        <w:top w:val="single" w:sz="4" w:space="1" w:color="000000"/>
        <w:left w:val="single" w:sz="4" w:space="4" w:color="000000"/>
        <w:bottom w:val="single" w:sz="4" w:space="1" w:color="000000"/>
        <w:right w:val="single" w:sz="4" w:space="4" w:color="000000"/>
      </w:pBdr>
      <w:spacing w:after="0" w:line="240" w:lineRule="auto"/>
      <w:ind w:right="27"/>
      <w:outlineLvl w:val="4"/>
    </w:pPr>
    <w:rPr>
      <w:rFonts w:ascii="Georgia" w:eastAsia="Times New Roman" w:hAnsi="Georgia" w:cs="Arial"/>
      <w:lang w:val="fr-FR" w:eastAsia="fr-FR"/>
    </w:rPr>
  </w:style>
  <w:style w:type="paragraph" w:customStyle="1" w:styleId="StyleTitre3NonGrasNonsoulignJustifiGauche0cmP">
    <w:name w:val="Style Titre 3 + Non Gras Non souligné Justifié Gauche :  0 cm P..."/>
    <w:basedOn w:val="Titre3"/>
    <w:uiPriority w:val="99"/>
    <w:pPr>
      <w:pBdr>
        <w:top w:val="single" w:sz="4" w:space="1" w:color="auto"/>
        <w:left w:val="single" w:sz="4" w:space="4" w:color="auto"/>
        <w:bottom w:val="single" w:sz="4" w:space="1" w:color="auto"/>
        <w:right w:val="single" w:sz="4" w:space="4" w:color="auto"/>
      </w:pBdr>
      <w:jc w:val="center"/>
    </w:pPr>
    <w:rPr>
      <w:b w:val="0"/>
      <w:u w:val="none"/>
    </w:rPr>
  </w:style>
  <w:style w:type="paragraph" w:customStyle="1" w:styleId="StyleTitre3JustifiEncadrementSimpleAutomatique05">
    <w:name w:val="Style Titre 3 + Justifié Encadrement : (Simple Automatique  05 ..."/>
    <w:basedOn w:val="Titre3"/>
    <w:uiPriority w:val="99"/>
    <w:pPr>
      <w:pBdr>
        <w:top w:val="single" w:sz="4" w:space="1" w:color="auto"/>
        <w:left w:val="single" w:sz="4" w:space="4" w:color="auto"/>
        <w:bottom w:val="single" w:sz="4" w:space="1" w:color="auto"/>
        <w:right w:val="single" w:sz="4" w:space="4" w:color="auto"/>
      </w:pBdr>
      <w:jc w:val="center"/>
    </w:pPr>
    <w:rPr>
      <w:bCs/>
      <w:u w:val="none"/>
    </w:rPr>
  </w:style>
  <w:style w:type="paragraph" w:customStyle="1" w:styleId="StyleTitre3JustifiEncadrementSimpleAutomatique051">
    <w:name w:val="Style Titre 3 + Justifié Encadrement : (Simple Automatique  05 ...1"/>
    <w:basedOn w:val="Titre3"/>
    <w:uiPriority w:val="99"/>
    <w:pPr>
      <w:pBdr>
        <w:top w:val="single" w:sz="4" w:space="1" w:color="auto"/>
        <w:left w:val="single" w:sz="4" w:space="4" w:color="auto"/>
        <w:bottom w:val="single" w:sz="4" w:space="1" w:color="auto"/>
        <w:right w:val="single" w:sz="4" w:space="4" w:color="auto"/>
      </w:pBdr>
      <w:jc w:val="center"/>
    </w:pPr>
    <w:rPr>
      <w:b w:val="0"/>
      <w:bCs/>
      <w:u w:val="none"/>
    </w:rPr>
  </w:style>
  <w:style w:type="character" w:styleId="Marquedecommentaire">
    <w:name w:val="annotation reference"/>
    <w:basedOn w:val="Policepardfaut"/>
    <w:uiPriority w:val="99"/>
    <w:rPr>
      <w:rFonts w:cs="Times New Roman"/>
      <w:sz w:val="16"/>
      <w:szCs w:val="16"/>
    </w:rPr>
  </w:style>
  <w:style w:type="paragraph" w:styleId="Commentaire">
    <w:name w:val="annotation text"/>
    <w:basedOn w:val="Normal"/>
    <w:link w:val="CommentaireCar"/>
    <w:uiPriority w:val="99"/>
    <w:pPr>
      <w:suppressAutoHyphens/>
      <w:spacing w:after="0" w:line="240" w:lineRule="auto"/>
    </w:pPr>
    <w:rPr>
      <w:rFonts w:ascii="Georgia" w:eastAsia="Times New Roman" w:hAnsi="Georgia" w:cs="Arial"/>
      <w:sz w:val="20"/>
      <w:szCs w:val="20"/>
      <w:lang w:eastAsia="ar-SA"/>
    </w:rPr>
  </w:style>
  <w:style w:type="character" w:customStyle="1" w:styleId="CommentaireCar">
    <w:name w:val="Commentaire Car"/>
    <w:basedOn w:val="Policepardfaut"/>
    <w:link w:val="Commentaire"/>
    <w:uiPriority w:val="99"/>
    <w:rPr>
      <w:rFonts w:ascii="Georgia" w:eastAsia="Times New Roman" w:hAnsi="Georgia" w:cs="Arial"/>
      <w:sz w:val="20"/>
      <w:szCs w:val="20"/>
      <w:lang w:eastAsia="ar-SA"/>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rPr>
      <w:rFonts w:ascii="Georgia" w:eastAsia="Times New Roman" w:hAnsi="Georgia" w:cs="Arial"/>
      <w:b/>
      <w:bCs/>
      <w:sz w:val="20"/>
      <w:szCs w:val="20"/>
      <w:lang w:eastAsia="ar-SA"/>
    </w:rPr>
  </w:style>
  <w:style w:type="paragraph" w:customStyle="1" w:styleId="msolistparagraph0">
    <w:name w:val="msolistparagraph"/>
    <w:basedOn w:val="Normal"/>
    <w:pPr>
      <w:spacing w:after="0" w:line="240" w:lineRule="auto"/>
      <w:ind w:left="720"/>
    </w:pPr>
    <w:rPr>
      <w:rFonts w:ascii="Calibri" w:eastAsia="Times New Roman" w:hAnsi="Calibri" w:cs="Arial"/>
      <w:lang w:val="fr-FR" w:eastAsia="fr-FR"/>
    </w:rPr>
  </w:style>
  <w:style w:type="character" w:styleId="lev">
    <w:name w:val="Strong"/>
    <w:basedOn w:val="Policepardfaut"/>
    <w:uiPriority w:val="22"/>
    <w:qFormat/>
    <w:rPr>
      <w:rFonts w:cs="Times New Roman"/>
      <w:b/>
      <w:bCs/>
    </w:rPr>
  </w:style>
  <w:style w:type="paragraph" w:styleId="Retraitcorpsdetexte2">
    <w:name w:val="Body Text Indent 2"/>
    <w:basedOn w:val="Normal"/>
    <w:link w:val="Retraitcorpsdetexte2Car"/>
    <w:uiPriority w:val="99"/>
    <w:pPr>
      <w:suppressAutoHyphens/>
      <w:spacing w:after="120" w:line="480" w:lineRule="auto"/>
      <w:ind w:left="283"/>
    </w:pPr>
    <w:rPr>
      <w:rFonts w:ascii="Georgia" w:eastAsia="Times New Roman" w:hAnsi="Georgia" w:cs="Arial"/>
      <w:szCs w:val="20"/>
      <w:lang w:eastAsia="ar-SA"/>
    </w:rPr>
  </w:style>
  <w:style w:type="character" w:customStyle="1" w:styleId="Retraitcorpsdetexte2Car">
    <w:name w:val="Retrait corps de texte 2 Car"/>
    <w:basedOn w:val="Policepardfaut"/>
    <w:link w:val="Retraitcorpsdetexte2"/>
    <w:uiPriority w:val="99"/>
    <w:rPr>
      <w:rFonts w:ascii="Georgia" w:eastAsia="Times New Roman" w:hAnsi="Georgia" w:cs="Arial"/>
      <w:szCs w:val="20"/>
      <w:lang w:eastAsia="ar-SA"/>
    </w:rPr>
  </w:style>
  <w:style w:type="paragraph" w:customStyle="1" w:styleId="Effacer">
    <w:name w:val="Effacer"/>
    <w:basedOn w:val="Titre4"/>
    <w:uiPriority w:val="99"/>
  </w:style>
  <w:style w:type="paragraph" w:styleId="Textebrut">
    <w:name w:val="Plain Text"/>
    <w:basedOn w:val="Normal"/>
    <w:link w:val="TextebrutCar"/>
    <w:uiPriority w:val="99"/>
    <w:pPr>
      <w:spacing w:after="0" w:line="240" w:lineRule="auto"/>
    </w:pPr>
    <w:rPr>
      <w:rFonts w:ascii="Georgia" w:eastAsia="Calibri" w:hAnsi="Georgia" w:cs="Arial"/>
      <w:szCs w:val="21"/>
    </w:rPr>
  </w:style>
  <w:style w:type="character" w:customStyle="1" w:styleId="TextebrutCar">
    <w:name w:val="Texte brut Car"/>
    <w:basedOn w:val="Policepardfaut"/>
    <w:link w:val="Textebrut"/>
    <w:uiPriority w:val="99"/>
    <w:rPr>
      <w:rFonts w:ascii="Georgia" w:eastAsia="Calibri" w:hAnsi="Georgia" w:cs="Arial"/>
      <w:szCs w:val="21"/>
    </w:rPr>
  </w:style>
  <w:style w:type="paragraph" w:styleId="Explorateurdedocuments">
    <w:name w:val="Document Map"/>
    <w:basedOn w:val="Normal"/>
    <w:link w:val="ExplorateurdedocumentsCar"/>
    <w:semiHidden/>
    <w:pPr>
      <w:suppressAutoHyphens/>
      <w:spacing w:after="0" w:line="240" w:lineRule="auto"/>
    </w:pPr>
    <w:rPr>
      <w:rFonts w:ascii="Tahoma" w:eastAsia="Times New Roman" w:hAnsi="Tahoma" w:cs="Tahoma"/>
      <w:sz w:val="16"/>
      <w:szCs w:val="16"/>
      <w:lang w:eastAsia="ar-SA"/>
    </w:rPr>
  </w:style>
  <w:style w:type="character" w:customStyle="1" w:styleId="ExplorateurdedocumentsCar">
    <w:name w:val="Explorateur de documents Car"/>
    <w:basedOn w:val="Policepardfaut"/>
    <w:link w:val="Explorateurdedocuments"/>
    <w:semiHidden/>
    <w:rPr>
      <w:rFonts w:ascii="Tahoma" w:eastAsia="Times New Roman" w:hAnsi="Tahoma" w:cs="Tahoma"/>
      <w:sz w:val="16"/>
      <w:szCs w:val="16"/>
      <w:lang w:eastAsia="ar-SA"/>
    </w:rPr>
  </w:style>
  <w:style w:type="paragraph" w:styleId="Listepuces">
    <w:name w:val="List Bullet"/>
    <w:basedOn w:val="Normal"/>
    <w:uiPriority w:val="99"/>
    <w:unhideWhenUsed/>
    <w:pPr>
      <w:numPr>
        <w:numId w:val="3"/>
      </w:numPr>
      <w:suppressAutoHyphens/>
      <w:spacing w:after="0" w:line="240" w:lineRule="auto"/>
      <w:contextualSpacing/>
    </w:pPr>
    <w:rPr>
      <w:rFonts w:ascii="Georgia" w:eastAsia="Times New Roman" w:hAnsi="Georgia" w:cs="Arial"/>
      <w:szCs w:val="20"/>
      <w:lang w:eastAsia="ar-SA"/>
    </w:rPr>
  </w:style>
  <w:style w:type="paragraph" w:customStyle="1" w:styleId="Paragraphedeliste2">
    <w:name w:val="Paragraphe de liste2"/>
    <w:basedOn w:val="Normal"/>
    <w:pPr>
      <w:suppressAutoHyphens/>
      <w:spacing w:after="0" w:line="240" w:lineRule="auto"/>
      <w:ind w:left="720"/>
    </w:pPr>
    <w:rPr>
      <w:rFonts w:ascii="Times New Roman" w:eastAsia="Times New Roman" w:hAnsi="Times New Roman" w:cs="Times New Roman"/>
      <w:lang w:eastAsia="ar-SA"/>
    </w:rPr>
  </w:style>
  <w:style w:type="paragraph" w:styleId="Rvision">
    <w:name w:val="Revision"/>
    <w:hidden/>
    <w:uiPriority w:val="99"/>
    <w:semiHidden/>
    <w:pPr>
      <w:spacing w:after="0" w:line="240" w:lineRule="auto"/>
    </w:pPr>
  </w:style>
  <w:style w:type="paragraph" w:customStyle="1" w:styleId="Citationintense1">
    <w:name w:val="Citation intense1"/>
    <w:basedOn w:val="Normal"/>
    <w:next w:val="Normal"/>
    <w:uiPriority w:val="30"/>
    <w:qFormat/>
    <w:pPr>
      <w:pBdr>
        <w:top w:val="single" w:sz="4" w:space="10" w:color="4F81BD"/>
        <w:bottom w:val="single" w:sz="4" w:space="10" w:color="4F81BD"/>
      </w:pBdr>
      <w:spacing w:before="360" w:after="360" w:line="240" w:lineRule="auto"/>
      <w:ind w:left="864" w:right="864"/>
      <w:jc w:val="center"/>
    </w:pPr>
    <w:rPr>
      <w:rFonts w:ascii="Cambria" w:hAnsi="Cambria"/>
      <w:i/>
      <w:iCs/>
      <w:color w:val="4F81BD"/>
    </w:rPr>
  </w:style>
  <w:style w:type="character" w:customStyle="1" w:styleId="CitationintenseCar">
    <w:name w:val="Citation intense Car"/>
    <w:basedOn w:val="Policepardfaut"/>
    <w:link w:val="Citationintense"/>
    <w:uiPriority w:val="30"/>
    <w:rPr>
      <w:i/>
      <w:iCs/>
      <w:color w:val="4F81BD"/>
    </w:rPr>
  </w:style>
  <w:style w:type="paragraph" w:customStyle="1" w:styleId="Citation1">
    <w:name w:val="Citation1"/>
    <w:basedOn w:val="Normal"/>
    <w:next w:val="Normal"/>
    <w:uiPriority w:val="29"/>
    <w:qFormat/>
    <w:pPr>
      <w:spacing w:before="200" w:line="240" w:lineRule="auto"/>
      <w:ind w:left="864" w:right="864"/>
      <w:jc w:val="center"/>
    </w:pPr>
    <w:rPr>
      <w:rFonts w:ascii="Cambria" w:hAnsi="Cambria"/>
      <w:i/>
      <w:iCs/>
      <w:color w:val="404040"/>
    </w:rPr>
  </w:style>
  <w:style w:type="character" w:customStyle="1" w:styleId="CitationCar">
    <w:name w:val="Citation Car"/>
    <w:basedOn w:val="Policepardfaut"/>
    <w:link w:val="Citation"/>
    <w:uiPriority w:val="29"/>
    <w:rPr>
      <w:i/>
      <w:iCs/>
      <w:color w:val="404040"/>
    </w:rPr>
  </w:style>
  <w:style w:type="numbering" w:customStyle="1" w:styleId="Style5">
    <w:name w:val="Style5"/>
    <w:uiPriority w:val="99"/>
    <w:pPr>
      <w:numPr>
        <w:numId w:val="19"/>
      </w:numPr>
    </w:pPr>
  </w:style>
  <w:style w:type="character" w:customStyle="1" w:styleId="apple-converted-space">
    <w:name w:val="apple-converted-space"/>
    <w:basedOn w:val="Policepardfaut"/>
  </w:style>
  <w:style w:type="character" w:customStyle="1" w:styleId="ParagraphedelisteCar">
    <w:name w:val="Paragraphe de liste Car"/>
    <w:aliases w:val="Bullet 1 Car,Liste Niveau 1 Car"/>
    <w:link w:val="Paragraphedeliste"/>
    <w:uiPriority w:val="34"/>
    <w:rPr>
      <w:rFonts w:ascii="Tms Rmn" w:eastAsia="Times New Roman" w:hAnsi="Tms Rmn" w:cs="Arial"/>
      <w:sz w:val="20"/>
      <w:szCs w:val="20"/>
      <w:lang w:eastAsia="ar-SA"/>
    </w:rPr>
  </w:style>
  <w:style w:type="paragraph" w:customStyle="1" w:styleId="Chapitre">
    <w:name w:val="Chapitre"/>
    <w:basedOn w:val="Paragraphedeliste"/>
    <w:autoRedefine/>
    <w:qFormat/>
    <w:pPr>
      <w:numPr>
        <w:numId w:val="20"/>
      </w:numPr>
      <w:tabs>
        <w:tab w:val="num" w:pos="360"/>
      </w:tabs>
      <w:suppressAutoHyphens w:val="0"/>
      <w:spacing w:before="480" w:after="360" w:line="259" w:lineRule="auto"/>
      <w:ind w:left="714" w:hanging="357"/>
    </w:pPr>
    <w:rPr>
      <w:rFonts w:ascii="Calibri" w:eastAsia="Calibri" w:hAnsi="Calibri" w:cs="Times New Roman"/>
      <w:b/>
      <w:sz w:val="28"/>
      <w:szCs w:val="28"/>
      <w:lang w:val="fr-FR" w:eastAsia="en-US"/>
    </w:rPr>
  </w:style>
  <w:style w:type="paragraph" w:customStyle="1" w:styleId="Sous-chapitre">
    <w:name w:val="Sous-chapitre"/>
    <w:basedOn w:val="Titre5"/>
    <w:autoRedefine/>
    <w:qFormat/>
    <w:pPr>
      <w:ind w:left="850" w:hanging="283"/>
    </w:pPr>
  </w:style>
  <w:style w:type="numbering" w:customStyle="1" w:styleId="Aucuneliste11">
    <w:name w:val="Aucune liste11"/>
    <w:next w:val="Aucuneliste"/>
    <w:semiHidden/>
  </w:style>
  <w:style w:type="table" w:customStyle="1" w:styleId="TableGrid">
    <w:name w:val="TableGrid"/>
    <w:pPr>
      <w:spacing w:after="0" w:line="240" w:lineRule="auto"/>
    </w:pPr>
    <w:rPr>
      <w:rFonts w:eastAsia="MS Mincho"/>
      <w:lang w:val="fr-FR" w:eastAsia="fr-FR"/>
    </w:rPr>
    <w:tblPr>
      <w:tblCellMar>
        <w:top w:w="0" w:type="dxa"/>
        <w:left w:w="0" w:type="dxa"/>
        <w:bottom w:w="0" w:type="dxa"/>
        <w:right w:w="0" w:type="dxa"/>
      </w:tblCellMar>
    </w:tblPr>
  </w:style>
  <w:style w:type="table" w:customStyle="1" w:styleId="TableGrid1">
    <w:name w:val="TableGrid1"/>
    <w:pPr>
      <w:spacing w:after="0" w:line="240" w:lineRule="auto"/>
    </w:pPr>
    <w:rPr>
      <w:rFonts w:eastAsia="Times New Roman"/>
      <w:lang w:eastAsia="fr-BE"/>
    </w:rPr>
    <w:tblPr>
      <w:tblCellMar>
        <w:top w:w="0" w:type="dxa"/>
        <w:left w:w="0" w:type="dxa"/>
        <w:bottom w:w="0" w:type="dxa"/>
        <w:right w:w="0" w:type="dxa"/>
      </w:tblCellMar>
    </w:tblPr>
  </w:style>
  <w:style w:type="table" w:customStyle="1" w:styleId="TableNormal1">
    <w:name w:val="Table Normal1"/>
    <w:uiPriority w:val="2"/>
    <w:semiHidden/>
    <w:unhideWhenUsed/>
    <w:qFormat/>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ascii="Verdana" w:eastAsia="Verdana" w:hAnsi="Verdana" w:cs="Verdana"/>
      <w:lang w:val="fr-FR" w:eastAsia="fr-FR" w:bidi="fr-FR"/>
    </w:rPr>
  </w:style>
  <w:style w:type="table" w:customStyle="1" w:styleId="Grilledutableau1">
    <w:name w:val="Grille du tableau1"/>
    <w:basedOn w:val="TableauNormal"/>
    <w:next w:val="Grilledutableau"/>
    <w:uiPriority w:val="3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
    <w:link w:val="footnotedescriptionChar"/>
    <w:hidden/>
    <w:pPr>
      <w:spacing w:after="0" w:line="265" w:lineRule="auto"/>
      <w:jc w:val="both"/>
    </w:pPr>
    <w:rPr>
      <w:rFonts w:ascii="Calibri" w:eastAsia="Calibri" w:hAnsi="Calibri" w:cs="Calibri"/>
      <w:color w:val="000000"/>
      <w:lang w:eastAsia="fr-BE"/>
    </w:rPr>
  </w:style>
  <w:style w:type="character" w:customStyle="1" w:styleId="footnotedescriptionChar">
    <w:name w:val="footnote description Char"/>
    <w:link w:val="footnotedescription"/>
    <w:rPr>
      <w:rFonts w:ascii="Calibri" w:eastAsia="Calibri" w:hAnsi="Calibri" w:cs="Calibri"/>
      <w:color w:val="000000"/>
      <w:lang w:eastAsia="fr-BE"/>
    </w:rPr>
  </w:style>
  <w:style w:type="character" w:customStyle="1" w:styleId="footnotemark">
    <w:name w:val="footnote mark"/>
    <w:hidden/>
    <w:rPr>
      <w:rFonts w:ascii="Calibri" w:eastAsia="Calibri" w:hAnsi="Calibri" w:cs="Calibri"/>
      <w:color w:val="000000"/>
      <w:sz w:val="22"/>
      <w:vertAlign w:val="superscript"/>
    </w:rPr>
  </w:style>
  <w:style w:type="paragraph" w:styleId="Sansinterligne">
    <w:name w:val="No Spacing"/>
    <w:uiPriority w:val="1"/>
    <w:qFormat/>
    <w:pPr>
      <w:spacing w:after="0" w:line="240" w:lineRule="auto"/>
    </w:pPr>
  </w:style>
  <w:style w:type="character" w:customStyle="1" w:styleId="Titre2Car2">
    <w:name w:val="Titre 2 Car2"/>
    <w:basedOn w:val="Policepardfaut"/>
    <w:uiPriority w:val="9"/>
    <w:semiHidden/>
    <w:rPr>
      <w:rFonts w:asciiTheme="majorHAnsi" w:eastAsiaTheme="majorEastAsia" w:hAnsiTheme="majorHAnsi" w:cstheme="majorBidi"/>
      <w:color w:val="2E74B5" w:themeColor="accent1" w:themeShade="BF"/>
      <w:sz w:val="26"/>
      <w:szCs w:val="26"/>
    </w:rPr>
  </w:style>
  <w:style w:type="paragraph" w:styleId="Corpsdetexte">
    <w:name w:val="Body Text"/>
    <w:basedOn w:val="Normal"/>
    <w:link w:val="CorpsdetexteCar1"/>
    <w:semiHidden/>
    <w:unhideWhenUsed/>
    <w:pPr>
      <w:spacing w:after="120"/>
    </w:pPr>
    <w:rPr>
      <w:rFonts w:ascii="Cambria" w:eastAsia="Times New Roman" w:hAnsi="Cambria" w:cs="Arial"/>
      <w:color w:val="000000"/>
      <w:szCs w:val="16"/>
      <w:lang w:eastAsia="ar-SA"/>
    </w:rPr>
  </w:style>
  <w:style w:type="character" w:customStyle="1" w:styleId="CorpsdetexteCar2">
    <w:name w:val="Corps de texte Car2"/>
    <w:basedOn w:val="Policepardfaut"/>
    <w:uiPriority w:val="99"/>
    <w:semiHidden/>
  </w:style>
  <w:style w:type="paragraph" w:styleId="Titre">
    <w:name w:val="Title"/>
    <w:basedOn w:val="Normal"/>
    <w:next w:val="Normal"/>
    <w:link w:val="TitreCar"/>
    <w:qFormat/>
    <w:pPr>
      <w:spacing w:after="0" w:line="240" w:lineRule="auto"/>
      <w:contextualSpacing/>
    </w:pPr>
    <w:rPr>
      <w:rFonts w:ascii="Cambria" w:eastAsia="MS Gothic" w:hAnsi="Cambria" w:cs="Times New Roman"/>
      <w:color w:val="404040"/>
      <w:spacing w:val="-10"/>
      <w:kern w:val="28"/>
      <w:sz w:val="56"/>
      <w:szCs w:val="56"/>
      <w:lang w:eastAsia="fr-BE"/>
    </w:rPr>
  </w:style>
  <w:style w:type="character" w:customStyle="1" w:styleId="TitreCar2">
    <w:name w:val="Titre Car2"/>
    <w:basedOn w:val="Policepardfaut"/>
    <w:uiPriority w:val="1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99"/>
    <w:qFormat/>
    <w:pPr>
      <w:numPr>
        <w:ilvl w:val="1"/>
      </w:numPr>
    </w:pPr>
    <w:rPr>
      <w:rFonts w:eastAsia="MS Mincho" w:cs="Times New Roman"/>
      <w:color w:val="5A5A5A"/>
      <w:spacing w:val="15"/>
      <w:lang w:eastAsia="fr-BE"/>
    </w:rPr>
  </w:style>
  <w:style w:type="character" w:customStyle="1" w:styleId="Sous-titreCar1">
    <w:name w:val="Sous-titre Car1"/>
    <w:basedOn w:val="Policepardfaut"/>
    <w:uiPriority w:val="11"/>
    <w:rPr>
      <w:rFonts w:eastAsiaTheme="minorEastAsia"/>
      <w:color w:val="5A5A5A" w:themeColor="text1" w:themeTint="A5"/>
      <w:spacing w:val="15"/>
    </w:rPr>
  </w:style>
  <w:style w:type="paragraph" w:styleId="Notedebasdepage">
    <w:name w:val="footnote text"/>
    <w:basedOn w:val="Normal"/>
    <w:link w:val="NotedebasdepageCar2"/>
    <w:uiPriority w:val="99"/>
    <w:semiHidden/>
    <w:unhideWhenUsed/>
    <w:pPr>
      <w:spacing w:after="0" w:line="240" w:lineRule="auto"/>
    </w:pPr>
    <w:rPr>
      <w:sz w:val="20"/>
      <w:szCs w:val="20"/>
    </w:rPr>
  </w:style>
  <w:style w:type="character" w:customStyle="1" w:styleId="NotedebasdepageCar2">
    <w:name w:val="Note de bas de page Car2"/>
    <w:basedOn w:val="Policepardfaut"/>
    <w:link w:val="Notedebasdepage"/>
    <w:uiPriority w:val="99"/>
    <w:semiHidden/>
    <w:rPr>
      <w:sz w:val="20"/>
      <w:szCs w:val="20"/>
    </w:rPr>
  </w:style>
  <w:style w:type="paragraph" w:styleId="Citationintense">
    <w:name w:val="Intense Quote"/>
    <w:basedOn w:val="Normal"/>
    <w:next w:val="Normal"/>
    <w:link w:val="CitationintenseCar"/>
    <w:uiPriority w:val="30"/>
    <w:qFormat/>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CitationintenseCar1">
    <w:name w:val="Citation intense Car1"/>
    <w:basedOn w:val="Policepardfaut"/>
    <w:uiPriority w:val="30"/>
    <w:rPr>
      <w:i/>
      <w:iCs/>
      <w:color w:val="5B9BD5" w:themeColor="accent1"/>
    </w:rPr>
  </w:style>
  <w:style w:type="paragraph" w:styleId="Citation">
    <w:name w:val="Quote"/>
    <w:basedOn w:val="Normal"/>
    <w:next w:val="Normal"/>
    <w:link w:val="CitationCar"/>
    <w:uiPriority w:val="29"/>
    <w:qFormat/>
    <w:pPr>
      <w:spacing w:before="200"/>
      <w:ind w:left="864" w:right="864"/>
      <w:jc w:val="center"/>
    </w:pPr>
    <w:rPr>
      <w:i/>
      <w:iCs/>
      <w:color w:val="404040"/>
    </w:rPr>
  </w:style>
  <w:style w:type="character" w:customStyle="1" w:styleId="CitationCar1">
    <w:name w:val="Citation Car1"/>
    <w:basedOn w:val="Policepardfaut"/>
    <w:uiPriority w:val="29"/>
    <w:rPr>
      <w:i/>
      <w:iCs/>
      <w:color w:val="404040" w:themeColor="text1" w:themeTint="BF"/>
    </w:rPr>
  </w:style>
  <w:style w:type="table" w:customStyle="1" w:styleId="Grilledutableau2">
    <w:name w:val="Grille du tableau2"/>
    <w:basedOn w:val="TableauNormal"/>
    <w:next w:val="Grilledutableau"/>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departie">
    <w:name w:val="Titre de partie"/>
    <w:basedOn w:val="Normal"/>
    <w:qFormat/>
    <w:pPr>
      <w:pBdr>
        <w:top w:val="single" w:sz="4" w:space="1" w:color="auto"/>
        <w:left w:val="single" w:sz="4" w:space="4" w:color="auto"/>
        <w:bottom w:val="single" w:sz="4" w:space="1" w:color="auto"/>
        <w:right w:val="single" w:sz="4" w:space="4" w:color="auto"/>
      </w:pBdr>
      <w:shd w:val="clear" w:color="auto" w:fill="BDD6EE" w:themeFill="accent1" w:themeFillTint="66"/>
      <w:autoSpaceDE w:val="0"/>
      <w:spacing w:after="0" w:line="240" w:lineRule="auto"/>
      <w:jc w:val="center"/>
    </w:pPr>
    <w:rPr>
      <w:rFonts w:eastAsia="Calibri" w:cstheme="minorHAnsi"/>
      <w:b/>
      <w:u w:val="single"/>
      <w:lang w:val="fr-FR"/>
    </w:rPr>
  </w:style>
  <w:style w:type="paragraph" w:customStyle="1" w:styleId="BASDEPAGE-Annexescalibri9A-Fok">
    <w:name w:val="BAS DE PAGE-Annexes(calibri 9)A-Fok"/>
    <w:basedOn w:val="Normal"/>
    <w:qFormat/>
    <w:pPr>
      <w:spacing w:after="0" w:line="240" w:lineRule="auto"/>
      <w:ind w:left="170" w:hanging="170"/>
      <w:jc w:val="both"/>
    </w:pPr>
    <w:rPr>
      <w:rFonts w:ascii="Calibri" w:hAnsi="Calibri"/>
      <w:iCs/>
      <w:sz w:val="18"/>
      <w:szCs w:val="18"/>
    </w:rPr>
  </w:style>
  <w:style w:type="paragraph" w:customStyle="1" w:styleId="Titre2partieOK">
    <w:name w:val="Titre 2 partie OK"/>
    <w:basedOn w:val="Titredepartie"/>
    <w:qFormat/>
  </w:style>
  <w:style w:type="paragraph" w:styleId="En-ttedetabledesmatires">
    <w:name w:val="TOC Heading"/>
    <w:basedOn w:val="Titre1"/>
    <w:next w:val="Normal"/>
    <w:uiPriority w:val="39"/>
    <w:unhideWhenUsed/>
    <w:qFormat/>
    <w:pPr>
      <w:keepNext/>
      <w:keepLines/>
      <w:spacing w:before="240" w:line="259" w:lineRule="auto"/>
      <w:jc w:val="left"/>
      <w:outlineLvl w:val="9"/>
    </w:pPr>
    <w:rPr>
      <w:rFonts w:asciiTheme="majorHAnsi" w:eastAsiaTheme="majorEastAsia" w:hAnsiTheme="majorHAnsi" w:cstheme="majorBidi"/>
      <w:caps w:val="0"/>
      <w:color w:val="2E74B5" w:themeColor="accent1" w:themeShade="BF"/>
      <w:sz w:val="32"/>
      <w:szCs w:val="32"/>
    </w:rPr>
  </w:style>
  <w:style w:type="paragraph" w:customStyle="1" w:styleId="BASDEPAGEcalibri8">
    <w:name w:val="BAS DE PAGE (calibri 8)"/>
    <w:basedOn w:val="Normal"/>
    <w:qFormat/>
    <w:pPr>
      <w:spacing w:after="0" w:line="240" w:lineRule="auto"/>
      <w:ind w:left="170" w:hanging="170"/>
      <w:jc w:val="both"/>
    </w:pPr>
    <w:rPr>
      <w:rFonts w:ascii="Calibri" w:hAnsi="Calibr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584062">
      <w:bodyDiv w:val="1"/>
      <w:marLeft w:val="0"/>
      <w:marRight w:val="0"/>
      <w:marTop w:val="0"/>
      <w:marBottom w:val="0"/>
      <w:divBdr>
        <w:top w:val="none" w:sz="0" w:space="0" w:color="auto"/>
        <w:left w:val="none" w:sz="0" w:space="0" w:color="auto"/>
        <w:bottom w:val="none" w:sz="0" w:space="0" w:color="auto"/>
        <w:right w:val="none" w:sz="0" w:space="0" w:color="auto"/>
      </w:divBdr>
    </w:div>
    <w:div w:id="550385132">
      <w:bodyDiv w:val="1"/>
      <w:marLeft w:val="0"/>
      <w:marRight w:val="0"/>
      <w:marTop w:val="0"/>
      <w:marBottom w:val="0"/>
      <w:divBdr>
        <w:top w:val="none" w:sz="0" w:space="0" w:color="auto"/>
        <w:left w:val="none" w:sz="0" w:space="0" w:color="auto"/>
        <w:bottom w:val="none" w:sz="0" w:space="0" w:color="auto"/>
        <w:right w:val="none" w:sz="0" w:space="0" w:color="auto"/>
      </w:divBdr>
    </w:div>
    <w:div w:id="1350764688">
      <w:bodyDiv w:val="1"/>
      <w:marLeft w:val="0"/>
      <w:marRight w:val="0"/>
      <w:marTop w:val="0"/>
      <w:marBottom w:val="0"/>
      <w:divBdr>
        <w:top w:val="none" w:sz="0" w:space="0" w:color="auto"/>
        <w:left w:val="none" w:sz="0" w:space="0" w:color="auto"/>
        <w:bottom w:val="none" w:sz="0" w:space="0" w:color="auto"/>
        <w:right w:val="none" w:sz="0" w:space="0" w:color="auto"/>
      </w:divBdr>
    </w:div>
    <w:div w:id="166239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seignement.be/index.php?page=26823&amp;do_id=8876" TargetMode="External"/><Relationship Id="rId18" Type="http://schemas.openxmlformats.org/officeDocument/2006/relationships/hyperlink" Target="http://www.gallilex.cfwb.be/fr/leg_res_01.php?ncda=21557&amp;" TargetMode="External"/><Relationship Id="rId26" Type="http://schemas.openxmlformats.org/officeDocument/2006/relationships/hyperlink" Target="https://www.gallilex.cfwb.be/document/pdf/49748_000.pdf" TargetMode="External"/><Relationship Id="rId39" Type="http://schemas.openxmlformats.org/officeDocument/2006/relationships/hyperlink" Target="mailto:integration_specialise@cfwb.be" TargetMode="External"/><Relationship Id="rId21" Type="http://schemas.openxmlformats.org/officeDocument/2006/relationships/hyperlink" Target="https://www.gallilex.cfwb.be/document/pdf/38242_000.pdf" TargetMode="External"/><Relationship Id="rId34" Type="http://schemas.openxmlformats.org/officeDocument/2006/relationships/hyperlink" Target="mailto:poles.territoriaux@cfwb.be" TargetMode="External"/><Relationship Id="rId42" Type="http://schemas.openxmlformats.org/officeDocument/2006/relationships/hyperlink" Target="mailto:annexe%204" TargetMode="External"/><Relationship Id="rId47" Type="http://schemas.openxmlformats.org/officeDocument/2006/relationships/hyperlink" Target="mailto:integration_specialise@cfwb.be" TargetMode="External"/><Relationship Id="rId50" Type="http://schemas.openxmlformats.org/officeDocument/2006/relationships/hyperlink" Target="http://www.adm.cfwb.be/" TargetMode="External"/><Relationship Id="rId55" Type="http://schemas.openxmlformats.org/officeDocument/2006/relationships/image" Target="media/image2.png"/><Relationship Id="rId63" Type="http://schemas.openxmlformats.org/officeDocument/2006/relationships/hyperlink" Target="mailto:mireille.sbrascini@gov.cfwb.be" TargetMode="External"/><Relationship Id="rId68"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allilex.cfwb.be/document/pdf/47165_000.pdf" TargetMode="External"/><Relationship Id="rId29" Type="http://schemas.openxmlformats.org/officeDocument/2006/relationships/hyperlink" Target="https://secure.etnic.be/nidp/idff/sso?id=PortalForm&amp;sid=0&amp;option=credential&amp;sid=0&amp;target=https://prd-mag-cluster3.etnic.be/LAGBroker?%22http://www.am.cfwb.be/PORTAIL_WEB/faces/accueil/index.jsp%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seignement.be/index.php?page=26823&amp;do_id=8889" TargetMode="External"/><Relationship Id="rId24" Type="http://schemas.openxmlformats.org/officeDocument/2006/relationships/hyperlink" Target="http://www.enseignement.be/index.php?page=26823&amp;do_id=8876" TargetMode="External"/><Relationship Id="rId32" Type="http://schemas.openxmlformats.org/officeDocument/2006/relationships/hyperlink" Target="https://form.jotform.com/221151567794057" TargetMode="External"/><Relationship Id="rId37" Type="http://schemas.openxmlformats.org/officeDocument/2006/relationships/hyperlink" Target="https://secure.etnic.be/nidp/idff/sso?id=PortalForm&amp;sid=0&amp;option=credential&amp;sid=0&amp;target=https://prd-mag-cluster3.etnic.be/LAGBroker?%22http://www.am.cfwb.be/PORTAIL_WEB/faces/accueil/index.jsp%22" TargetMode="External"/><Relationship Id="rId40" Type="http://schemas.openxmlformats.org/officeDocument/2006/relationships/hyperlink" Target="mailto:ecxxxxxx@adm.cfwb.be" TargetMode="External"/><Relationship Id="rId45" Type="http://schemas.openxmlformats.org/officeDocument/2006/relationships/hyperlink" Target="https://www.gallilex.cfwb.be/document/pdf/49798_000.pdf" TargetMode="External"/><Relationship Id="rId53" Type="http://schemas.openxmlformats.org/officeDocument/2006/relationships/hyperlink" Target="mailto:val&#233;rie.baltus@gov.cfwb.be" TargetMode="External"/><Relationship Id="rId58" Type="http://schemas.openxmlformats.org/officeDocument/2006/relationships/image" Target="media/image5.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allilex.cfwb.be/document/pdf/49439_002.pdf" TargetMode="External"/><Relationship Id="rId23" Type="http://schemas.openxmlformats.org/officeDocument/2006/relationships/hyperlink" Target="https://www.gallilex.cfwb.be/document/pdf/49748_000.pdf" TargetMode="External"/><Relationship Id="rId28" Type="http://schemas.openxmlformats.org/officeDocument/2006/relationships/hyperlink" Target="https://form.jotform.com/221151567794057" TargetMode="External"/><Relationship Id="rId36" Type="http://schemas.openxmlformats.org/officeDocument/2006/relationships/hyperlink" Target="https://secure.etnic.be/nidp/idff/sso?id=PortalForm&amp;sid=0&amp;option=credential&amp;sid=0&amp;target=https://prd-mag-cluster3.etnic.be/LAGBroker?%22http://www.am.cfwb.be/PORTAIL_WEB/faces/accueil/index.jsp%22" TargetMode="External"/><Relationship Id="rId49" Type="http://schemas.openxmlformats.org/officeDocument/2006/relationships/hyperlink" Target="https://form.jotform.com/221151567794057" TargetMode="External"/><Relationship Id="rId57" Type="http://schemas.openxmlformats.org/officeDocument/2006/relationships/image" Target="media/image4.png"/><Relationship Id="rId61" Type="http://schemas.openxmlformats.org/officeDocument/2006/relationships/hyperlink" Target="mailto:integration_specialise@cfwb.be" TargetMode="External"/><Relationship Id="rId10" Type="http://schemas.openxmlformats.org/officeDocument/2006/relationships/hyperlink" Target="http://www.enseignement.be/index.php?page=26823&amp;do_id=8890" TargetMode="External"/><Relationship Id="rId19" Type="http://schemas.openxmlformats.org/officeDocument/2006/relationships/hyperlink" Target="https://www.gallilex.cfwb.be/document/pdf/38048_000.pdf" TargetMode="External"/><Relationship Id="rId31" Type="http://schemas.openxmlformats.org/officeDocument/2006/relationships/hyperlink" Target="https://www.gallilex.cfwb.be/document/pdf/49798_000.pdf" TargetMode="External"/><Relationship Id="rId44" Type="http://schemas.openxmlformats.org/officeDocument/2006/relationships/hyperlink" Target="http://www.enseignement.be/upload/circulaires/000000000003/FWB%20-%20Circulaire%208578%20(8833_20220512_095345).pdf" TargetMode="External"/><Relationship Id="rId52" Type="http://schemas.openxmlformats.org/officeDocument/2006/relationships/hyperlink" Target="mailto:poles.territoriaux@cfwb.be" TargetMode="External"/><Relationship Id="rId60" Type="http://schemas.openxmlformats.org/officeDocument/2006/relationships/hyperlink" Target="mailto:integration_specialise@cfwb.b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enseignement.be/index.php?page=26823&amp;do_id=8883" TargetMode="External"/><Relationship Id="rId22" Type="http://schemas.openxmlformats.org/officeDocument/2006/relationships/hyperlink" Target="https://www.gallilex.cfwb.be/document/pdf/48799_001.pdf" TargetMode="External"/><Relationship Id="rId27" Type="http://schemas.openxmlformats.org/officeDocument/2006/relationships/hyperlink" Target="https://www.gallilex.cfwb.be/document/pdf/49798_000.pdf" TargetMode="External"/><Relationship Id="rId30" Type="http://schemas.openxmlformats.org/officeDocument/2006/relationships/hyperlink" Target="https://www.gallilex.cfwb.be/document/pdf/49748_000.pdf" TargetMode="External"/><Relationship Id="rId35" Type="http://schemas.openxmlformats.org/officeDocument/2006/relationships/hyperlink" Target="https://secure.etnic.be/nidp/idff/sso?id=PortalForm&amp;sid=0&amp;option=credential&amp;sid=0&amp;target=https://prd-mag-cluster3.etnic.be/LAGBroker?%22http://www.am.cfwb.be/PORTAIL_WEB/faces/accueil/index.jsp%22" TargetMode="External"/><Relationship Id="rId43" Type="http://schemas.openxmlformats.org/officeDocument/2006/relationships/hyperlink" Target="mailto:integration_specialise@cfwb.be" TargetMode="External"/><Relationship Id="rId48" Type="http://schemas.openxmlformats.org/officeDocument/2006/relationships/hyperlink" Target="mailto:poles.territoriaux@cfwb.be" TargetMode="External"/><Relationship Id="rId56" Type="http://schemas.openxmlformats.org/officeDocument/2006/relationships/image" Target="media/image3.png"/><Relationship Id="rId64"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mailto:integration_specialise@cfwb.be" TargetMode="External"/><Relationship Id="rId3" Type="http://schemas.openxmlformats.org/officeDocument/2006/relationships/styles" Target="styles.xml"/><Relationship Id="rId12" Type="http://schemas.openxmlformats.org/officeDocument/2006/relationships/hyperlink" Target="https://www.gallilex.cfwb.be/document/pdf/49748_000.pdf" TargetMode="External"/><Relationship Id="rId17" Type="http://schemas.openxmlformats.org/officeDocument/2006/relationships/hyperlink" Target="https://www.gallilex.cfwb.be/document/pdf/28737_043.pdf" TargetMode="External"/><Relationship Id="rId25" Type="http://schemas.openxmlformats.org/officeDocument/2006/relationships/hyperlink" Target="http://www.enseignement.be/index.php?page=26823&amp;do_id=8883" TargetMode="External"/><Relationship Id="rId33" Type="http://schemas.openxmlformats.org/officeDocument/2006/relationships/hyperlink" Target="mailto:integration_specialise@cfwb.be" TargetMode="External"/><Relationship Id="rId38" Type="http://schemas.openxmlformats.org/officeDocument/2006/relationships/hyperlink" Target="mailto:integration_specialise@cfwb.be" TargetMode="External"/><Relationship Id="rId46" Type="http://schemas.openxmlformats.org/officeDocument/2006/relationships/hyperlink" Target="mailto:poles.territoriaux@cfwb.be" TargetMode="External"/><Relationship Id="rId59" Type="http://schemas.openxmlformats.org/officeDocument/2006/relationships/image" Target="media/image6.png"/><Relationship Id="rId67" Type="http://schemas.microsoft.com/office/2018/08/relationships/commentsExtensible" Target="commentsExtensible.xml"/><Relationship Id="rId20" Type="http://schemas.openxmlformats.org/officeDocument/2006/relationships/hyperlink" Target="http://www.enseignement.be/index.php?page=26823&amp;do_id=6180" TargetMode="External"/><Relationship Id="rId41" Type="http://schemas.openxmlformats.org/officeDocument/2006/relationships/hyperlink" Target="mailto:poxxxxxx@adm.cfwb.be" TargetMode="External"/><Relationship Id="rId54" Type="http://schemas.openxmlformats.org/officeDocument/2006/relationships/hyperlink" Target="mailto:mireille.sbrascini@gov.cfwb.be" TargetMode="External"/><Relationship Id="rId62" Type="http://schemas.openxmlformats.org/officeDocument/2006/relationships/hyperlink" Target="mailto:val&#233;rie.baltus@gov.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539A0-3D12-4604-BE55-380F7C38A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11173</Words>
  <Characters>61454</Characters>
  <Application>Microsoft Office Word</Application>
  <DocSecurity>0</DocSecurity>
  <Lines>512</Lines>
  <Paragraphs>144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DOCQUIER Chloé</dc:creator>
  <cp:keywords/>
  <dc:description/>
  <cp:lastModifiedBy>FUCHS William</cp:lastModifiedBy>
  <cp:revision>5</cp:revision>
  <cp:lastPrinted>2022-06-21T09:05:00Z</cp:lastPrinted>
  <dcterms:created xsi:type="dcterms:W3CDTF">2022-08-18T08:33:00Z</dcterms:created>
  <dcterms:modified xsi:type="dcterms:W3CDTF">2022-08-18T09:17:00Z</dcterms:modified>
</cp:coreProperties>
</file>